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4542FE" w14:textId="77777777" w:rsidR="0089566E" w:rsidRDefault="0089566E" w:rsidP="00F621CA">
      <w:pPr>
        <w:spacing w:before="120" w:after="120"/>
        <w:jc w:val="center"/>
        <w:rPr>
          <w:rFonts w:ascii="Garamond" w:eastAsia="Times New Roman" w:hAnsi="Garamond" w:cs="Times New Roman"/>
        </w:rPr>
      </w:pPr>
      <w:r>
        <w:rPr>
          <w:rFonts w:ascii="Garamond" w:eastAsia="Times New Roman" w:hAnsi="Garamond" w:cs="Times New Roman"/>
        </w:rPr>
        <w:t>Portaria nº……/2018</w:t>
      </w:r>
    </w:p>
    <w:p w14:paraId="2B27F38D" w14:textId="37312255" w:rsidR="0089566E" w:rsidRDefault="0089566E" w:rsidP="00F621CA">
      <w:pPr>
        <w:spacing w:before="120" w:after="120"/>
        <w:jc w:val="center"/>
        <w:rPr>
          <w:rFonts w:ascii="Garamond" w:eastAsia="Times New Roman" w:hAnsi="Garamond" w:cs="Times New Roman"/>
        </w:rPr>
      </w:pPr>
      <w:r>
        <w:rPr>
          <w:rFonts w:ascii="Garamond" w:eastAsia="Times New Roman" w:hAnsi="Garamond" w:cs="Times New Roman"/>
        </w:rPr>
        <w:t>de……….</w:t>
      </w:r>
    </w:p>
    <w:p w14:paraId="72FEF356" w14:textId="77777777" w:rsidR="004F19A3" w:rsidRDefault="004F19A3" w:rsidP="00F621CA">
      <w:pPr>
        <w:spacing w:before="120" w:after="120"/>
        <w:jc w:val="center"/>
        <w:rPr>
          <w:rFonts w:ascii="Garamond" w:eastAsia="Times New Roman" w:hAnsi="Garamond" w:cs="Times New Roman"/>
        </w:rPr>
      </w:pPr>
    </w:p>
    <w:p w14:paraId="36B723A4" w14:textId="77777777" w:rsidR="0089566E" w:rsidRDefault="0089566E" w:rsidP="00F621CA">
      <w:pPr>
        <w:widowControl w:val="0"/>
        <w:spacing w:before="120" w:after="12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Com a publicação do Decreto-Lei nº…./2018, de……..foram aprovadas as condições gerais que devem satisfazer os produtos pré-embalados, tendo em vista a sua disponibilização no mercado, nomeadamente, as regras relativas às quantidades nominais aplicáveis a certos produtos, por razões da sua especificidade e do interesse dos consumidores.</w:t>
      </w:r>
    </w:p>
    <w:p w14:paraId="2ADF25FE" w14:textId="77777777" w:rsidR="0089566E" w:rsidRDefault="0089566E" w:rsidP="00F621CA">
      <w:pPr>
        <w:widowControl w:val="0"/>
        <w:spacing w:before="120" w:after="12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Tendo em vista a necessidade de se proceder à regulamentação das condições a cumprir pelos produtos pré-embalados, designadamente, no que se refere ao controlo metrológico legal das quantidades destes produtos previsto no artigo 5º, do referido diploma:</w:t>
      </w:r>
    </w:p>
    <w:p w14:paraId="4DC14BD4" w14:textId="77777777" w:rsidR="0089566E" w:rsidRDefault="0089566E" w:rsidP="00F621CA">
      <w:pPr>
        <w:widowControl w:val="0"/>
        <w:spacing w:before="120" w:after="12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No uso da faculdade conferida pela alínea b) do artigo 205º e pelo nº 3 do artigo 264º da Constituição;</w:t>
      </w:r>
    </w:p>
    <w:p w14:paraId="0B86D398" w14:textId="77777777" w:rsidR="0089566E" w:rsidRDefault="0089566E" w:rsidP="00F621CA">
      <w:pPr>
        <w:widowControl w:val="0"/>
        <w:spacing w:before="120" w:after="12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Manda o Governo, pelo Ministro da Industria, Comercio e Energia, o seguinte:</w:t>
      </w:r>
    </w:p>
    <w:p w14:paraId="4E701DF3" w14:textId="77777777" w:rsidR="0089566E" w:rsidRDefault="0089566E" w:rsidP="00F621CA">
      <w:pPr>
        <w:spacing w:before="120" w:after="120"/>
        <w:jc w:val="center"/>
        <w:rPr>
          <w:rFonts w:ascii="Garamond" w:eastAsia="Times New Roman" w:hAnsi="Garamond" w:cs="Times New Roman"/>
        </w:rPr>
      </w:pPr>
      <w:r>
        <w:rPr>
          <w:rFonts w:ascii="Garamond" w:eastAsia="Times New Roman" w:hAnsi="Garamond" w:cs="Times New Roman"/>
        </w:rPr>
        <w:t>Artigo 1º</w:t>
      </w:r>
    </w:p>
    <w:p w14:paraId="3E39C1CD" w14:textId="77777777" w:rsidR="0089566E" w:rsidRPr="00665AA9" w:rsidRDefault="0089566E" w:rsidP="00F621CA">
      <w:pPr>
        <w:spacing w:before="120" w:after="120"/>
        <w:jc w:val="center"/>
        <w:rPr>
          <w:rFonts w:ascii="Garamond" w:eastAsia="Times New Roman" w:hAnsi="Garamond" w:cs="Times New Roman"/>
          <w:b/>
        </w:rPr>
      </w:pPr>
      <w:r w:rsidRPr="00665AA9">
        <w:rPr>
          <w:rFonts w:ascii="Garamond" w:eastAsia="Times New Roman" w:hAnsi="Garamond" w:cs="Times New Roman"/>
          <w:b/>
        </w:rPr>
        <w:t>Aprovação</w:t>
      </w:r>
    </w:p>
    <w:p w14:paraId="48CCBD19" w14:textId="77777777" w:rsidR="0089566E" w:rsidRDefault="0089566E" w:rsidP="00F621CA">
      <w:pPr>
        <w:widowControl w:val="0"/>
        <w:spacing w:before="120" w:after="12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 xml:space="preserve">É aprovado o regulamento de controlo metrológico legal das Quantidades de </w:t>
      </w:r>
      <w:r>
        <w:rPr>
          <w:rFonts w:ascii="Garamond" w:hAnsi="Garamond"/>
          <w:color w:val="000000"/>
        </w:rPr>
        <w:t>Produtos Pré-embalados</w:t>
      </w:r>
      <w:r>
        <w:rPr>
          <w:rFonts w:ascii="Garamond" w:hAnsi="Garamond" w:cs="Arial"/>
        </w:rPr>
        <w:t>, anexo à presente portaria e que dela faz parte integrante.</w:t>
      </w:r>
    </w:p>
    <w:p w14:paraId="717F49F0" w14:textId="77777777" w:rsidR="0089566E" w:rsidRDefault="0089566E" w:rsidP="00F621CA">
      <w:pPr>
        <w:spacing w:before="120" w:after="120"/>
        <w:jc w:val="center"/>
        <w:rPr>
          <w:rFonts w:ascii="Garamond" w:eastAsia="Times New Roman" w:hAnsi="Garamond" w:cs="Times New Roman"/>
        </w:rPr>
      </w:pPr>
      <w:r>
        <w:rPr>
          <w:rFonts w:ascii="Garamond" w:eastAsia="Times New Roman" w:hAnsi="Garamond" w:cs="Times New Roman"/>
        </w:rPr>
        <w:t>Artigo 2º</w:t>
      </w:r>
    </w:p>
    <w:p w14:paraId="3B445E92" w14:textId="77777777" w:rsidR="0089566E" w:rsidRPr="00785C40" w:rsidRDefault="0089566E" w:rsidP="00F621CA">
      <w:pPr>
        <w:spacing w:before="120" w:after="120"/>
        <w:jc w:val="center"/>
        <w:rPr>
          <w:rFonts w:ascii="Garamond" w:eastAsia="Times New Roman" w:hAnsi="Garamond" w:cs="Times New Roman"/>
          <w:b/>
        </w:rPr>
      </w:pPr>
      <w:r>
        <w:rPr>
          <w:rFonts w:ascii="Garamond" w:eastAsia="Times New Roman" w:hAnsi="Garamond" w:cs="Times New Roman"/>
          <w:b/>
        </w:rPr>
        <w:t>Revogação</w:t>
      </w:r>
    </w:p>
    <w:p w14:paraId="48ECCD8C" w14:textId="77777777" w:rsidR="0089566E" w:rsidRDefault="0089566E" w:rsidP="00F621CA">
      <w:pPr>
        <w:spacing w:before="120" w:after="120"/>
        <w:jc w:val="both"/>
        <w:rPr>
          <w:rFonts w:ascii="Garamond" w:eastAsia="Times New Roman" w:hAnsi="Garamond" w:cs="Times New Roman"/>
        </w:rPr>
      </w:pPr>
      <w:r w:rsidRPr="00970264">
        <w:rPr>
          <w:rFonts w:ascii="Garamond" w:eastAsia="Times New Roman" w:hAnsi="Garamond" w:cs="Times New Roman"/>
        </w:rPr>
        <w:t>É revogada qualquer disposição legal que contrarie a presente portaria.</w:t>
      </w:r>
    </w:p>
    <w:p w14:paraId="3F964AC7" w14:textId="77777777" w:rsidR="0089566E" w:rsidRDefault="0089566E" w:rsidP="00F621CA">
      <w:pPr>
        <w:spacing w:before="120" w:after="120"/>
        <w:jc w:val="center"/>
        <w:rPr>
          <w:rFonts w:ascii="Garamond" w:eastAsia="Times New Roman" w:hAnsi="Garamond" w:cs="Times New Roman"/>
        </w:rPr>
      </w:pPr>
      <w:r>
        <w:rPr>
          <w:rFonts w:ascii="Garamond" w:eastAsia="Times New Roman" w:hAnsi="Garamond" w:cs="Times New Roman"/>
        </w:rPr>
        <w:t>Artigo 3º</w:t>
      </w:r>
    </w:p>
    <w:p w14:paraId="03BF82BF" w14:textId="77777777" w:rsidR="0089566E" w:rsidRPr="00785C40" w:rsidRDefault="0089566E" w:rsidP="00F621CA">
      <w:pPr>
        <w:spacing w:before="120" w:after="120"/>
        <w:jc w:val="center"/>
        <w:rPr>
          <w:rFonts w:ascii="Garamond" w:eastAsia="Times New Roman" w:hAnsi="Garamond" w:cs="Times New Roman"/>
          <w:b/>
        </w:rPr>
      </w:pPr>
      <w:r>
        <w:rPr>
          <w:rFonts w:ascii="Garamond" w:eastAsia="Times New Roman" w:hAnsi="Garamond" w:cs="Times New Roman"/>
          <w:b/>
        </w:rPr>
        <w:t>Entrada em vigor</w:t>
      </w:r>
    </w:p>
    <w:p w14:paraId="650793AE" w14:textId="77777777" w:rsidR="0089566E" w:rsidRPr="007E5168" w:rsidRDefault="0089566E" w:rsidP="00F621CA">
      <w:pPr>
        <w:widowControl w:val="0"/>
        <w:spacing w:before="120" w:after="120"/>
        <w:jc w:val="both"/>
        <w:rPr>
          <w:rFonts w:ascii="Garamond" w:hAnsi="Garamond" w:cs="Arial"/>
        </w:rPr>
      </w:pPr>
      <w:r w:rsidRPr="00970264">
        <w:rPr>
          <w:rFonts w:ascii="Garamond" w:eastAsia="Times New Roman" w:hAnsi="Garamond" w:cs="Times New Roman"/>
        </w:rPr>
        <w:t xml:space="preserve">O presente diploma entra em </w:t>
      </w:r>
      <w:r w:rsidRPr="007E5168">
        <w:rPr>
          <w:rFonts w:ascii="Garamond" w:eastAsia="Times New Roman" w:hAnsi="Garamond" w:cs="Times New Roman"/>
        </w:rPr>
        <w:t>vigor no dia seguinte após a data da publicação.</w:t>
      </w:r>
    </w:p>
    <w:p w14:paraId="58ABF371" w14:textId="77777777" w:rsidR="0089566E" w:rsidRDefault="0089566E" w:rsidP="00F621CA">
      <w:pPr>
        <w:widowControl w:val="0"/>
        <w:spacing w:before="120" w:after="12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Ministério da Industria, Comercio e Energia</w:t>
      </w:r>
    </w:p>
    <w:p w14:paraId="57A7265E" w14:textId="77777777" w:rsidR="0089566E" w:rsidRDefault="0089566E" w:rsidP="00F621CA">
      <w:pPr>
        <w:widowControl w:val="0"/>
        <w:spacing w:before="120" w:after="12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Assinada em……………de…………….de  2018</w:t>
      </w:r>
    </w:p>
    <w:p w14:paraId="4277C8B4" w14:textId="77777777" w:rsidR="0089566E" w:rsidRDefault="0089566E" w:rsidP="00F621CA">
      <w:pPr>
        <w:widowControl w:val="0"/>
        <w:spacing w:before="120" w:after="12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O Ministro da Industria, Comercio e Energia</w:t>
      </w:r>
    </w:p>
    <w:p w14:paraId="085B7218" w14:textId="77777777" w:rsidR="0089566E" w:rsidRDefault="0089566E" w:rsidP="00F621CA">
      <w:pPr>
        <w:widowControl w:val="0"/>
        <w:spacing w:before="120" w:after="12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Alexandre Dias Monteiro</w:t>
      </w:r>
    </w:p>
    <w:p w14:paraId="7A196689" w14:textId="77777777" w:rsidR="0089566E" w:rsidRPr="00111D2F" w:rsidRDefault="0089566E" w:rsidP="00F621CA">
      <w:pPr>
        <w:tabs>
          <w:tab w:val="center" w:pos="4252"/>
          <w:tab w:val="left" w:pos="5814"/>
        </w:tabs>
        <w:spacing w:before="120" w:after="120"/>
        <w:rPr>
          <w:rFonts w:ascii="Garamond" w:eastAsia="Times New Roman" w:hAnsi="Garamond" w:cs="Times New Roman"/>
          <w:b/>
        </w:rPr>
      </w:pPr>
      <w:r>
        <w:rPr>
          <w:rFonts w:ascii="Garamond" w:eastAsia="Times New Roman" w:hAnsi="Garamond" w:cs="Times New Roman"/>
          <w:b/>
        </w:rPr>
        <w:tab/>
        <w:t>A</w:t>
      </w:r>
      <w:r w:rsidRPr="00111D2F">
        <w:rPr>
          <w:rFonts w:ascii="Garamond" w:eastAsia="Times New Roman" w:hAnsi="Garamond" w:cs="Times New Roman"/>
          <w:b/>
        </w:rPr>
        <w:t>NEXO</w:t>
      </w:r>
      <w:r>
        <w:rPr>
          <w:rFonts w:ascii="Garamond" w:eastAsia="Times New Roman" w:hAnsi="Garamond" w:cs="Times New Roman"/>
          <w:b/>
        </w:rPr>
        <w:tab/>
      </w:r>
    </w:p>
    <w:p w14:paraId="3B7F8304" w14:textId="77777777" w:rsidR="0089566E" w:rsidRDefault="0089566E" w:rsidP="00F621CA">
      <w:pPr>
        <w:widowControl w:val="0"/>
        <w:spacing w:before="120" w:after="120"/>
        <w:jc w:val="both"/>
        <w:rPr>
          <w:rFonts w:ascii="Garamond" w:hAnsi="Garamond" w:cs="Arial"/>
        </w:rPr>
      </w:pPr>
      <w:r w:rsidRPr="00F82C72">
        <w:rPr>
          <w:rFonts w:ascii="Garamond" w:hAnsi="Garamond" w:cs="Arial"/>
          <w:b/>
          <w:sz w:val="28"/>
          <w:szCs w:val="28"/>
        </w:rPr>
        <w:t>Regulamento do</w:t>
      </w:r>
      <w:r>
        <w:rPr>
          <w:rFonts w:ascii="Garamond" w:hAnsi="Garamond" w:cs="Arial"/>
          <w:b/>
          <w:sz w:val="28"/>
          <w:szCs w:val="28"/>
        </w:rPr>
        <w:t xml:space="preserve"> Controlo Metrológico Legal das Quantidades dos</w:t>
      </w:r>
      <w:r w:rsidRPr="00EE20DF">
        <w:rPr>
          <w:rFonts w:ascii="Garamond" w:hAnsi="Garamond" w:cs="Arial"/>
          <w:sz w:val="28"/>
          <w:szCs w:val="28"/>
        </w:rPr>
        <w:t xml:space="preserve"> </w:t>
      </w:r>
      <w:r>
        <w:rPr>
          <w:rFonts w:ascii="Garamond" w:hAnsi="Garamond"/>
          <w:b/>
          <w:color w:val="000000"/>
          <w:sz w:val="28"/>
          <w:szCs w:val="28"/>
        </w:rPr>
        <w:t>Produtos Pré-Embalados</w:t>
      </w:r>
    </w:p>
    <w:p w14:paraId="25D20400" w14:textId="77777777" w:rsidR="0089566E" w:rsidRPr="00C83921" w:rsidRDefault="0089566E" w:rsidP="00F621CA">
      <w:pPr>
        <w:pStyle w:val="SemEspaamento"/>
        <w:spacing w:before="120" w:after="120"/>
        <w:jc w:val="both"/>
        <w:rPr>
          <w:rFonts w:ascii="Garamond" w:hAnsi="Garamond" w:cs="Arial"/>
          <w:sz w:val="24"/>
          <w:szCs w:val="24"/>
        </w:rPr>
      </w:pPr>
    </w:p>
    <w:p w14:paraId="04F03BC9" w14:textId="77777777" w:rsidR="0089566E" w:rsidRPr="00C83921" w:rsidRDefault="0089566E" w:rsidP="00F621CA">
      <w:pPr>
        <w:pStyle w:val="SemEspaamento"/>
        <w:spacing w:before="120" w:after="120"/>
        <w:jc w:val="center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Artigo 1</w:t>
      </w:r>
      <w:r w:rsidRPr="00C83921">
        <w:rPr>
          <w:rFonts w:ascii="Garamond" w:hAnsi="Garamond" w:cs="Arial"/>
          <w:sz w:val="24"/>
          <w:szCs w:val="24"/>
        </w:rPr>
        <w:t>.º</w:t>
      </w:r>
    </w:p>
    <w:p w14:paraId="0F3241F3" w14:textId="77777777" w:rsidR="0089566E" w:rsidRPr="00C83921" w:rsidRDefault="0089566E" w:rsidP="00F621CA">
      <w:pPr>
        <w:pStyle w:val="SemEspaamento"/>
        <w:spacing w:before="120" w:after="120"/>
        <w:jc w:val="center"/>
        <w:rPr>
          <w:rFonts w:ascii="Garamond" w:hAnsi="Garamond" w:cs="Arial"/>
          <w:b/>
          <w:bCs/>
          <w:sz w:val="24"/>
          <w:szCs w:val="24"/>
        </w:rPr>
      </w:pPr>
      <w:r w:rsidRPr="00C83921">
        <w:rPr>
          <w:rFonts w:ascii="Garamond" w:hAnsi="Garamond" w:cs="Arial"/>
          <w:b/>
          <w:bCs/>
          <w:sz w:val="24"/>
          <w:szCs w:val="24"/>
        </w:rPr>
        <w:t xml:space="preserve">Âmbito </w:t>
      </w:r>
    </w:p>
    <w:p w14:paraId="4D0C37EF" w14:textId="77777777" w:rsidR="0089566E" w:rsidRPr="00C83921" w:rsidRDefault="0089566E" w:rsidP="00F621CA">
      <w:pPr>
        <w:pStyle w:val="SemEspaamento"/>
        <w:spacing w:before="120" w:after="12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lastRenderedPageBreak/>
        <w:t>1 – A</w:t>
      </w:r>
      <w:r w:rsidRPr="00C83921">
        <w:rPr>
          <w:rFonts w:ascii="Garamond" w:hAnsi="Garamond" w:cs="Arial"/>
          <w:sz w:val="24"/>
          <w:szCs w:val="24"/>
        </w:rPr>
        <w:t xml:space="preserve"> presente </w:t>
      </w:r>
      <w:r>
        <w:rPr>
          <w:rFonts w:ascii="Garamond" w:hAnsi="Garamond" w:cs="Arial"/>
          <w:sz w:val="24"/>
          <w:szCs w:val="24"/>
        </w:rPr>
        <w:t>portaria aplica-se a</w:t>
      </w:r>
      <w:r w:rsidRPr="00C83921">
        <w:rPr>
          <w:rFonts w:ascii="Garamond" w:hAnsi="Garamond" w:cs="Arial"/>
          <w:sz w:val="24"/>
          <w:szCs w:val="24"/>
        </w:rPr>
        <w:t>o</w:t>
      </w:r>
      <w:r>
        <w:rPr>
          <w:rFonts w:ascii="Garamond" w:hAnsi="Garamond" w:cs="Arial"/>
          <w:sz w:val="24"/>
          <w:szCs w:val="24"/>
        </w:rPr>
        <w:t xml:space="preserve"> controlo metrológico legal das quantidades dos produtos pré-embalados</w:t>
      </w:r>
      <w:r w:rsidRPr="00C83921">
        <w:rPr>
          <w:rFonts w:ascii="Garamond" w:hAnsi="Garamond"/>
          <w:sz w:val="24"/>
          <w:szCs w:val="24"/>
        </w:rPr>
        <w:t>, adiante designado por</w:t>
      </w:r>
      <w:r>
        <w:rPr>
          <w:rFonts w:ascii="Garamond" w:hAnsi="Garamond"/>
          <w:sz w:val="24"/>
          <w:szCs w:val="24"/>
        </w:rPr>
        <w:t xml:space="preserve"> «controlo</w:t>
      </w:r>
      <w:r w:rsidRPr="00C83921">
        <w:rPr>
          <w:rFonts w:ascii="Garamond" w:hAnsi="Garamond"/>
          <w:sz w:val="24"/>
          <w:szCs w:val="24"/>
        </w:rPr>
        <w:t>»</w:t>
      </w:r>
      <w:r>
        <w:rPr>
          <w:rFonts w:ascii="Garamond" w:hAnsi="Garamond"/>
          <w:sz w:val="24"/>
          <w:szCs w:val="24"/>
        </w:rPr>
        <w:t>.</w:t>
      </w:r>
    </w:p>
    <w:p w14:paraId="3FDAEC99" w14:textId="77777777" w:rsidR="0089566E" w:rsidRPr="00F3238F" w:rsidRDefault="0089566E" w:rsidP="00F621CA">
      <w:pPr>
        <w:pStyle w:val="SemEspaamento"/>
        <w:spacing w:before="120" w:after="120"/>
        <w:jc w:val="center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Artigo 2</w:t>
      </w:r>
      <w:r w:rsidRPr="00F3238F">
        <w:rPr>
          <w:rFonts w:ascii="Garamond" w:hAnsi="Garamond" w:cs="Arial"/>
          <w:sz w:val="24"/>
          <w:szCs w:val="24"/>
        </w:rPr>
        <w:t>.º</w:t>
      </w:r>
    </w:p>
    <w:p w14:paraId="4CB36D04" w14:textId="77777777" w:rsidR="0089566E" w:rsidRDefault="0089566E" w:rsidP="00F621CA">
      <w:pPr>
        <w:pStyle w:val="SemEspaamento"/>
        <w:spacing w:before="120" w:after="120"/>
        <w:jc w:val="center"/>
        <w:rPr>
          <w:rFonts w:ascii="Garamond" w:hAnsi="Garamond" w:cs="Arial"/>
          <w:b/>
          <w:bCs/>
          <w:sz w:val="24"/>
          <w:szCs w:val="24"/>
        </w:rPr>
      </w:pPr>
      <w:r w:rsidRPr="00F3238F">
        <w:rPr>
          <w:rFonts w:ascii="Garamond" w:hAnsi="Garamond" w:cs="Arial"/>
          <w:b/>
          <w:bCs/>
          <w:sz w:val="24"/>
          <w:szCs w:val="24"/>
        </w:rPr>
        <w:t>Definições</w:t>
      </w:r>
    </w:p>
    <w:p w14:paraId="1A6A1E94" w14:textId="77777777" w:rsidR="0089566E" w:rsidRPr="007951F0" w:rsidRDefault="0089566E" w:rsidP="00F621CA">
      <w:pPr>
        <w:pStyle w:val="SemEspaamento"/>
        <w:spacing w:before="120" w:after="120"/>
        <w:ind w:left="720"/>
        <w:rPr>
          <w:rFonts w:ascii="Garamond" w:hAnsi="Garamond"/>
          <w:sz w:val="24"/>
          <w:szCs w:val="24"/>
        </w:rPr>
      </w:pPr>
      <w:r w:rsidRPr="007951F0">
        <w:rPr>
          <w:rFonts w:ascii="Garamond" w:hAnsi="Garamond"/>
          <w:sz w:val="24"/>
          <w:szCs w:val="24"/>
        </w:rPr>
        <w:t>Para efeitos da presente portaria entende-se por</w:t>
      </w:r>
      <w:r>
        <w:rPr>
          <w:rFonts w:ascii="Garamond" w:hAnsi="Garamond"/>
          <w:sz w:val="24"/>
          <w:szCs w:val="24"/>
        </w:rPr>
        <w:t>:</w:t>
      </w:r>
    </w:p>
    <w:p w14:paraId="1C3D8016" w14:textId="77777777" w:rsidR="0089566E" w:rsidRPr="007951F0" w:rsidRDefault="0089566E" w:rsidP="00F621CA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before="120" w:after="120"/>
        <w:ind w:left="714" w:hanging="357"/>
        <w:contextualSpacing w:val="0"/>
        <w:jc w:val="both"/>
        <w:rPr>
          <w:rFonts w:ascii="Garamond" w:hAnsi="Garamond" w:cs="EUAlbertina"/>
          <w:color w:val="000000"/>
        </w:rPr>
      </w:pPr>
      <w:r>
        <w:rPr>
          <w:rFonts w:ascii="Garamond" w:hAnsi="Garamond"/>
        </w:rPr>
        <w:t>Lote – conjunto de pré-embalados do mesmo modelo e do mesmo fabrico e que são objetos de controlo;</w:t>
      </w:r>
    </w:p>
    <w:p w14:paraId="7E67829D" w14:textId="77777777" w:rsidR="0089566E" w:rsidRDefault="0089566E" w:rsidP="00F621CA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before="120" w:after="120"/>
        <w:ind w:left="714" w:hanging="357"/>
        <w:contextualSpacing w:val="0"/>
        <w:jc w:val="both"/>
        <w:rPr>
          <w:rFonts w:ascii="Garamond" w:hAnsi="Garamond" w:cs="EUAlbertina"/>
          <w:color w:val="000000"/>
        </w:rPr>
      </w:pPr>
      <w:r>
        <w:rPr>
          <w:rFonts w:ascii="Garamond" w:hAnsi="Garamond" w:cs="EUAlbertina"/>
          <w:color w:val="000000"/>
        </w:rPr>
        <w:t>Unidade do lote – cada um dos pré-embalados que constituem o lote;</w:t>
      </w:r>
    </w:p>
    <w:p w14:paraId="640AAAD5" w14:textId="77777777" w:rsidR="0089566E" w:rsidRDefault="0089566E" w:rsidP="00F621CA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before="120" w:after="120"/>
        <w:ind w:left="714" w:hanging="357"/>
        <w:contextualSpacing w:val="0"/>
        <w:jc w:val="both"/>
        <w:rPr>
          <w:rFonts w:ascii="Garamond" w:hAnsi="Garamond" w:cs="EUAlbertina"/>
          <w:color w:val="000000"/>
        </w:rPr>
      </w:pPr>
      <w:r>
        <w:rPr>
          <w:rFonts w:ascii="Garamond" w:hAnsi="Garamond" w:cs="EUAlbertina"/>
          <w:color w:val="000000"/>
        </w:rPr>
        <w:t>Efetivo do lote – número de pré-embalados que constituem o lote. Quando o controlo é feito no final da cadeia de enchimento, o efetivo do lote é igual à produção horária máxima da cadeia de enchimento. Em armazém, o efetivo do lote é limitado pelas existências até ao máximo de 10 000, bem como para os demais casos;</w:t>
      </w:r>
    </w:p>
    <w:p w14:paraId="08489981" w14:textId="77777777" w:rsidR="0089566E" w:rsidRDefault="0089566E" w:rsidP="00F621CA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before="120" w:after="120"/>
        <w:ind w:left="714" w:hanging="357"/>
        <w:contextualSpacing w:val="0"/>
        <w:jc w:val="both"/>
        <w:rPr>
          <w:rFonts w:ascii="Garamond" w:hAnsi="Garamond" w:cs="EUAlbertina"/>
          <w:color w:val="000000"/>
        </w:rPr>
      </w:pPr>
      <w:r>
        <w:rPr>
          <w:rFonts w:ascii="Garamond" w:hAnsi="Garamond" w:cs="EUAlbertina"/>
          <w:color w:val="000000"/>
        </w:rPr>
        <w:t>Amostra – fração representativa do lote, dele retirado aleatoriamente;</w:t>
      </w:r>
    </w:p>
    <w:p w14:paraId="6435A175" w14:textId="77777777" w:rsidR="0089566E" w:rsidRDefault="0089566E" w:rsidP="00F621CA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before="120" w:after="120"/>
        <w:ind w:left="714" w:hanging="357"/>
        <w:contextualSpacing w:val="0"/>
        <w:jc w:val="both"/>
        <w:rPr>
          <w:rFonts w:ascii="Garamond" w:hAnsi="Garamond" w:cs="EUAlbertina"/>
          <w:color w:val="000000"/>
        </w:rPr>
      </w:pPr>
      <w:r>
        <w:rPr>
          <w:rFonts w:ascii="Garamond" w:hAnsi="Garamond" w:cs="EUAlbertina"/>
          <w:color w:val="000000"/>
        </w:rPr>
        <w:t>Efetivo da amostra – número de unidades do lote que constituem a amostra;</w:t>
      </w:r>
    </w:p>
    <w:p w14:paraId="787FFD29" w14:textId="77777777" w:rsidR="0089566E" w:rsidRDefault="0089566E" w:rsidP="00F621CA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before="120" w:after="120"/>
        <w:ind w:left="714" w:hanging="357"/>
        <w:contextualSpacing w:val="0"/>
        <w:jc w:val="both"/>
        <w:rPr>
          <w:rFonts w:ascii="Garamond" w:hAnsi="Garamond" w:cs="EUAlbertina"/>
          <w:color w:val="000000"/>
        </w:rPr>
      </w:pPr>
      <w:r>
        <w:rPr>
          <w:rFonts w:ascii="Garamond" w:hAnsi="Garamond" w:cs="EUAlbertina"/>
          <w:color w:val="000000"/>
        </w:rPr>
        <w:t>Efetivo acumulado – soma dos efetivos das amostras colhidas;</w:t>
      </w:r>
    </w:p>
    <w:p w14:paraId="6120112B" w14:textId="77777777" w:rsidR="0089566E" w:rsidRDefault="0089566E" w:rsidP="00F621CA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before="120" w:after="120"/>
        <w:ind w:left="714" w:hanging="357"/>
        <w:contextualSpacing w:val="0"/>
        <w:jc w:val="both"/>
        <w:rPr>
          <w:rFonts w:ascii="Garamond" w:hAnsi="Garamond" w:cs="EUAlbertina"/>
          <w:color w:val="000000"/>
        </w:rPr>
      </w:pPr>
      <w:r>
        <w:rPr>
          <w:rFonts w:ascii="Garamond" w:hAnsi="Garamond" w:cs="EUAlbertina"/>
          <w:color w:val="000000"/>
        </w:rPr>
        <w:t>Controlo destrutivo – controlo que supõe a abertura ou destruição do pré-embalado;</w:t>
      </w:r>
    </w:p>
    <w:p w14:paraId="263F8174" w14:textId="77777777" w:rsidR="0089566E" w:rsidRDefault="0089566E" w:rsidP="00F621CA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before="120" w:after="120"/>
        <w:ind w:left="714" w:hanging="357"/>
        <w:contextualSpacing w:val="0"/>
        <w:jc w:val="both"/>
        <w:rPr>
          <w:rFonts w:ascii="Garamond" w:hAnsi="Garamond" w:cs="EUAlbertina"/>
          <w:color w:val="000000"/>
        </w:rPr>
      </w:pPr>
      <w:r>
        <w:rPr>
          <w:rFonts w:ascii="Garamond" w:hAnsi="Garamond" w:cs="EUAlbertina"/>
          <w:color w:val="000000"/>
        </w:rPr>
        <w:t>Controlo não destrutivo – controlo que não implica a destruição do pré-embalado;</w:t>
      </w:r>
    </w:p>
    <w:p w14:paraId="6D560904" w14:textId="77777777" w:rsidR="0089566E" w:rsidRDefault="0089566E" w:rsidP="00F621CA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before="120" w:after="120"/>
        <w:ind w:left="714" w:hanging="357"/>
        <w:contextualSpacing w:val="0"/>
        <w:jc w:val="both"/>
        <w:rPr>
          <w:rFonts w:ascii="Garamond" w:hAnsi="Garamond" w:cs="EUAlbertina"/>
          <w:color w:val="000000"/>
        </w:rPr>
      </w:pPr>
      <w:r>
        <w:rPr>
          <w:rFonts w:ascii="Garamond" w:hAnsi="Garamond" w:cs="EUAlbertina"/>
          <w:color w:val="000000"/>
        </w:rPr>
        <w:t xml:space="preserve">Média do conteúdo </w:t>
      </w:r>
      <w:r w:rsidRPr="00D4069F">
        <w:rPr>
          <w:rFonts w:ascii="Garamond" w:hAnsi="Garamond" w:cs="EUAlbertina"/>
        </w:rPr>
        <w:t>ef</w:t>
      </w:r>
      <w:r>
        <w:rPr>
          <w:rFonts w:ascii="Garamond" w:hAnsi="Garamond" w:cs="EUAlbertina"/>
        </w:rPr>
        <w:t>e</w:t>
      </w:r>
      <w:r w:rsidRPr="00D4069F">
        <w:rPr>
          <w:rFonts w:ascii="Garamond" w:hAnsi="Garamond" w:cs="EUAlbertina"/>
        </w:rPr>
        <w:t>tivo (</w:t>
      </w:r>
      <m:oMath>
        <m:acc>
          <m:accPr>
            <m:chr m:val="̅"/>
            <m:ctrlPr>
              <w:rPr>
                <w:rFonts w:ascii="Cambria Math" w:hAnsi="Cambria Math" w:cs="EUAlbertina"/>
                <w:i/>
              </w:rPr>
            </m:ctrlPr>
          </m:accPr>
          <m:e>
            <m:r>
              <w:rPr>
                <w:rFonts w:ascii="Cambria Math" w:hAnsi="Cambria Math" w:cs="EUAlbertina"/>
              </w:rPr>
              <m:t>x</m:t>
            </m:r>
          </m:e>
        </m:acc>
      </m:oMath>
      <w:r w:rsidRPr="00D4069F">
        <w:rPr>
          <w:rFonts w:ascii="Garamond" w:hAnsi="Garamond" w:cs="EUAlbertina"/>
        </w:rPr>
        <w:t xml:space="preserve">) </w:t>
      </w:r>
      <w:r>
        <w:rPr>
          <w:rFonts w:ascii="Garamond" w:hAnsi="Garamond" w:cs="EUAlbertina"/>
          <w:color w:val="000000"/>
        </w:rPr>
        <w:t>– valor médio aritmético, calculado mediante o quociente da soma dos valores dos conteúdos efetivos pelo efetivo da amostra;</w:t>
      </w:r>
    </w:p>
    <w:p w14:paraId="18A4E268" w14:textId="77777777" w:rsidR="0089566E" w:rsidRDefault="0089566E" w:rsidP="00F621CA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before="120" w:after="120"/>
        <w:ind w:left="714" w:hanging="357"/>
        <w:contextualSpacing w:val="0"/>
        <w:jc w:val="both"/>
        <w:rPr>
          <w:rFonts w:ascii="Garamond" w:hAnsi="Garamond" w:cs="EUAlbertina"/>
          <w:color w:val="000000"/>
        </w:rPr>
      </w:pPr>
      <w:r>
        <w:rPr>
          <w:rFonts w:ascii="Garamond" w:hAnsi="Garamond" w:cs="EUAlbertina"/>
          <w:color w:val="000000"/>
        </w:rPr>
        <w:t>Conteúdo admissível num pré-embalado – diferença entre a quantidade nominal do pré-embalado e o erro admissível, por defeito;</w:t>
      </w:r>
    </w:p>
    <w:p w14:paraId="088E5E51" w14:textId="77777777" w:rsidR="0089566E" w:rsidRDefault="0089566E" w:rsidP="00F621CA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before="120" w:after="120"/>
        <w:ind w:left="714" w:hanging="357"/>
        <w:contextualSpacing w:val="0"/>
        <w:jc w:val="both"/>
        <w:rPr>
          <w:rFonts w:ascii="Garamond" w:hAnsi="Garamond" w:cs="EUAlbertina"/>
          <w:color w:val="000000"/>
        </w:rPr>
      </w:pPr>
      <w:r>
        <w:rPr>
          <w:rFonts w:ascii="Garamond" w:hAnsi="Garamond" w:cs="EUAlbertina"/>
          <w:color w:val="000000"/>
        </w:rPr>
        <w:t>Unidade defeituosa – unidade de uma amostra em que o conteúdo efetivo é inferior ao conteúdo admissível;</w:t>
      </w:r>
    </w:p>
    <w:p w14:paraId="58C4F52F" w14:textId="77777777" w:rsidR="0089566E" w:rsidRDefault="0089566E" w:rsidP="00F621CA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before="120" w:after="120"/>
        <w:ind w:left="714" w:hanging="357"/>
        <w:contextualSpacing w:val="0"/>
        <w:jc w:val="both"/>
        <w:rPr>
          <w:rFonts w:ascii="Garamond" w:hAnsi="Garamond" w:cs="EUAlbertina"/>
          <w:color w:val="000000"/>
        </w:rPr>
      </w:pPr>
      <w:r>
        <w:rPr>
          <w:rFonts w:ascii="Garamond" w:hAnsi="Garamond" w:cs="EUAlbertina"/>
          <w:color w:val="000000"/>
        </w:rPr>
        <w:t>Limite de aceitação – na verificação do conteúdo efetivo, o número máximo de unidades defeituosas contidas na amostra não implica a rejeição do lote;</w:t>
      </w:r>
    </w:p>
    <w:p w14:paraId="16FEE8EA" w14:textId="77777777" w:rsidR="0089566E" w:rsidRPr="007951F0" w:rsidRDefault="0089566E" w:rsidP="00F621CA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before="120" w:after="120"/>
        <w:ind w:left="714" w:hanging="357"/>
        <w:contextualSpacing w:val="0"/>
        <w:jc w:val="both"/>
        <w:rPr>
          <w:rFonts w:ascii="Garamond" w:hAnsi="Garamond" w:cs="EUAlbertina"/>
          <w:color w:val="000000"/>
        </w:rPr>
      </w:pPr>
      <w:r>
        <w:rPr>
          <w:rFonts w:ascii="Garamond" w:hAnsi="Garamond" w:cs="EUAlbertina"/>
          <w:color w:val="000000"/>
        </w:rPr>
        <w:t>Limite de rejeição – na verificação do conteúdo efetivo, o número mínimo de unidades defeituosas contidas na amostra implica a rejeição do lote.</w:t>
      </w:r>
    </w:p>
    <w:p w14:paraId="6A4B5F3A" w14:textId="77777777" w:rsidR="0089566E" w:rsidRDefault="0089566E" w:rsidP="00F621CA">
      <w:pPr>
        <w:pStyle w:val="SemEspaamento"/>
        <w:spacing w:before="120" w:after="120"/>
        <w:jc w:val="center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Artigo 3</w:t>
      </w:r>
      <w:r w:rsidRPr="00844D23">
        <w:rPr>
          <w:rFonts w:ascii="Garamond" w:hAnsi="Garamond" w:cs="Arial"/>
          <w:sz w:val="24"/>
          <w:szCs w:val="24"/>
        </w:rPr>
        <w:t>.</w:t>
      </w:r>
      <w:r>
        <w:rPr>
          <w:rFonts w:ascii="Garamond" w:hAnsi="Garamond" w:cs="Arial"/>
          <w:sz w:val="24"/>
          <w:szCs w:val="24"/>
        </w:rPr>
        <w:t>º</w:t>
      </w:r>
    </w:p>
    <w:p w14:paraId="2050CF80" w14:textId="77777777" w:rsidR="0089566E" w:rsidRDefault="0089566E" w:rsidP="00F621CA">
      <w:pPr>
        <w:autoSpaceDE w:val="0"/>
        <w:autoSpaceDN w:val="0"/>
        <w:adjustRightInd w:val="0"/>
        <w:spacing w:before="120" w:after="120"/>
        <w:jc w:val="center"/>
        <w:rPr>
          <w:rFonts w:ascii="Garamond" w:hAnsi="Garamond" w:cs="TimesNewRomanPS-BoldMT"/>
          <w:b/>
          <w:bCs/>
        </w:rPr>
      </w:pPr>
      <w:r>
        <w:rPr>
          <w:rFonts w:ascii="Garamond" w:hAnsi="Garamond" w:cs="TimesNewRomanPS-BoldMT"/>
          <w:b/>
          <w:bCs/>
        </w:rPr>
        <w:t>Competências</w:t>
      </w:r>
    </w:p>
    <w:p w14:paraId="57351AE5" w14:textId="2FA75105" w:rsidR="0089566E" w:rsidRDefault="0089566E" w:rsidP="00F621CA">
      <w:pPr>
        <w:autoSpaceDE w:val="0"/>
        <w:autoSpaceDN w:val="0"/>
        <w:adjustRightInd w:val="0"/>
        <w:spacing w:before="120" w:after="120"/>
        <w:jc w:val="both"/>
        <w:rPr>
          <w:rFonts w:ascii="Garamond" w:hAnsi="Garamond" w:cs="TimesNewRomanPSMT"/>
        </w:rPr>
      </w:pPr>
      <w:r>
        <w:rPr>
          <w:rFonts w:ascii="Garamond" w:hAnsi="Garamond" w:cs="TimesNewRomanPSMT"/>
        </w:rPr>
        <w:t xml:space="preserve">O controlo metrológico legal é da competência do </w:t>
      </w:r>
      <w:r w:rsidRPr="00763F5B">
        <w:rPr>
          <w:rFonts w:ascii="Garamond" w:hAnsi="Garamond" w:cs="TimesNewRomanPSMT"/>
        </w:rPr>
        <w:t>Instituto de Gestão da Qualidade e da Pro</w:t>
      </w:r>
      <w:r>
        <w:rPr>
          <w:rFonts w:ascii="Garamond" w:hAnsi="Garamond" w:cs="TimesNewRomanPSMT"/>
        </w:rPr>
        <w:t xml:space="preserve">priedade Intelectual (IGQPI), e </w:t>
      </w:r>
      <w:r w:rsidRPr="00763F5B">
        <w:rPr>
          <w:rFonts w:ascii="Garamond" w:hAnsi="Garamond" w:cs="TimesNewRomanPSMT"/>
        </w:rPr>
        <w:t>p</w:t>
      </w:r>
      <w:r>
        <w:rPr>
          <w:rFonts w:ascii="Garamond" w:hAnsi="Garamond" w:cs="TimesNewRomanPSMT"/>
        </w:rPr>
        <w:t>oderá ser delegado nos termos da alínea c) artigo 10</w:t>
      </w:r>
      <w:r w:rsidRPr="00763F5B">
        <w:rPr>
          <w:rFonts w:ascii="Garamond" w:hAnsi="Garamond" w:cs="TimesNewRomanPSMT"/>
        </w:rPr>
        <w:t xml:space="preserve">.º </w:t>
      </w:r>
      <w:r w:rsidRPr="00763F5B">
        <w:rPr>
          <w:rFonts w:ascii="Garamond" w:eastAsia="Times New Roman" w:hAnsi="Garamond" w:cs="Times New Roman"/>
        </w:rPr>
        <w:t xml:space="preserve">do Decreto-Lei n.º </w:t>
      </w:r>
      <w:r>
        <w:rPr>
          <w:rFonts w:ascii="Garamond" w:eastAsia="Times New Roman" w:hAnsi="Garamond" w:cs="Times New Roman"/>
        </w:rPr>
        <w:t>XX/201</w:t>
      </w:r>
      <w:r w:rsidR="00127D87">
        <w:rPr>
          <w:rFonts w:ascii="Garamond" w:eastAsia="Times New Roman" w:hAnsi="Garamond" w:cs="Times New Roman"/>
        </w:rPr>
        <w:t>8</w:t>
      </w:r>
      <w:r w:rsidRPr="00763F5B">
        <w:rPr>
          <w:rFonts w:ascii="Garamond" w:eastAsia="Times New Roman" w:hAnsi="Garamond" w:cs="Times New Roman"/>
        </w:rPr>
        <w:t xml:space="preserve">, de </w:t>
      </w:r>
      <w:r>
        <w:rPr>
          <w:rFonts w:ascii="Garamond" w:eastAsia="Times New Roman" w:hAnsi="Garamond" w:cs="Times New Roman"/>
        </w:rPr>
        <w:t>YY</w:t>
      </w:r>
      <w:r w:rsidRPr="00763F5B">
        <w:rPr>
          <w:rFonts w:ascii="Garamond" w:eastAsia="Times New Roman" w:hAnsi="Garamond" w:cs="Times New Roman"/>
        </w:rPr>
        <w:t xml:space="preserve"> de </w:t>
      </w:r>
      <w:r>
        <w:rPr>
          <w:rFonts w:ascii="Garamond" w:eastAsia="Times New Roman" w:hAnsi="Garamond" w:cs="Times New Roman"/>
        </w:rPr>
        <w:t>ZZZZ</w:t>
      </w:r>
      <w:r w:rsidRPr="00763F5B">
        <w:rPr>
          <w:rFonts w:ascii="Garamond" w:hAnsi="Garamond" w:cs="TimesNewRomanPSMT"/>
        </w:rPr>
        <w:t>.</w:t>
      </w:r>
      <w:bookmarkStart w:id="0" w:name="_GoBack"/>
      <w:bookmarkEnd w:id="0"/>
    </w:p>
    <w:p w14:paraId="2B55A247" w14:textId="77777777" w:rsidR="0089566E" w:rsidRDefault="0089566E" w:rsidP="00F621CA">
      <w:pPr>
        <w:pStyle w:val="SemEspaamento"/>
        <w:spacing w:before="120" w:after="120"/>
        <w:jc w:val="center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Artigo 4</w:t>
      </w:r>
      <w:r w:rsidRPr="00844D23">
        <w:rPr>
          <w:rFonts w:ascii="Garamond" w:hAnsi="Garamond" w:cs="Arial"/>
          <w:sz w:val="24"/>
          <w:szCs w:val="24"/>
        </w:rPr>
        <w:t>.</w:t>
      </w:r>
      <w:r>
        <w:rPr>
          <w:rFonts w:ascii="Garamond" w:hAnsi="Garamond" w:cs="Arial"/>
          <w:sz w:val="24"/>
          <w:szCs w:val="24"/>
        </w:rPr>
        <w:t>º</w:t>
      </w:r>
    </w:p>
    <w:p w14:paraId="0F3F4487" w14:textId="77777777" w:rsidR="0089566E" w:rsidRDefault="0089566E" w:rsidP="00F621CA">
      <w:pPr>
        <w:tabs>
          <w:tab w:val="left" w:pos="1741"/>
          <w:tab w:val="center" w:pos="4252"/>
        </w:tabs>
        <w:autoSpaceDE w:val="0"/>
        <w:autoSpaceDN w:val="0"/>
        <w:adjustRightInd w:val="0"/>
        <w:spacing w:before="120" w:after="120"/>
        <w:rPr>
          <w:rFonts w:ascii="Garamond" w:hAnsi="Garamond" w:cs="TimesNewRomanPS-BoldMT"/>
          <w:b/>
          <w:bCs/>
        </w:rPr>
      </w:pPr>
      <w:r>
        <w:rPr>
          <w:rFonts w:ascii="Garamond" w:hAnsi="Garamond" w:cs="TimesNewRomanPS-BoldMT"/>
          <w:b/>
          <w:bCs/>
        </w:rPr>
        <w:tab/>
      </w:r>
      <w:r>
        <w:rPr>
          <w:rFonts w:ascii="Garamond" w:hAnsi="Garamond" w:cs="TimesNewRomanPS-BoldMT"/>
          <w:b/>
          <w:bCs/>
        </w:rPr>
        <w:tab/>
        <w:t>Notificação</w:t>
      </w:r>
    </w:p>
    <w:p w14:paraId="0934B481" w14:textId="77777777" w:rsidR="0089566E" w:rsidRDefault="0089566E" w:rsidP="00F621CA">
      <w:pPr>
        <w:autoSpaceDE w:val="0"/>
        <w:autoSpaceDN w:val="0"/>
        <w:adjustRightInd w:val="0"/>
        <w:spacing w:before="120" w:after="120"/>
        <w:jc w:val="both"/>
        <w:rPr>
          <w:rFonts w:ascii="Garamond" w:hAnsi="Garamond" w:cs="EUAlbertina"/>
          <w:color w:val="000000"/>
        </w:rPr>
      </w:pPr>
      <w:r>
        <w:rPr>
          <w:rFonts w:ascii="Garamond" w:hAnsi="Garamond" w:cs="TimesNewRomanPSMT"/>
        </w:rPr>
        <w:t>A pessoa jurídica cujo nome, firma ou denominação social figure no rótulo do pré-embalado, ou o importador, notificará a entidade competente para o controlo em relação aos produtos que comercializa e dos valores da respetiva quantidade nominal.</w:t>
      </w:r>
    </w:p>
    <w:p w14:paraId="139A68D8" w14:textId="77777777" w:rsidR="0089566E" w:rsidRDefault="0089566E" w:rsidP="00F621CA">
      <w:pPr>
        <w:pStyle w:val="SemEspaamento"/>
        <w:spacing w:before="120" w:after="120"/>
        <w:jc w:val="center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Artigo 5</w:t>
      </w:r>
      <w:r w:rsidRPr="00844D23">
        <w:rPr>
          <w:rFonts w:ascii="Garamond" w:hAnsi="Garamond" w:cs="Arial"/>
          <w:sz w:val="24"/>
          <w:szCs w:val="24"/>
        </w:rPr>
        <w:t>.</w:t>
      </w:r>
      <w:r>
        <w:rPr>
          <w:rFonts w:ascii="Garamond" w:hAnsi="Garamond" w:cs="Arial"/>
          <w:sz w:val="24"/>
          <w:szCs w:val="24"/>
        </w:rPr>
        <w:t>º</w:t>
      </w:r>
    </w:p>
    <w:p w14:paraId="25B4CFAE" w14:textId="77777777" w:rsidR="0089566E" w:rsidRPr="00763F5B" w:rsidRDefault="0089566E" w:rsidP="00F621CA">
      <w:pPr>
        <w:autoSpaceDE w:val="0"/>
        <w:autoSpaceDN w:val="0"/>
        <w:adjustRightInd w:val="0"/>
        <w:spacing w:before="120" w:after="120"/>
        <w:jc w:val="center"/>
        <w:rPr>
          <w:rFonts w:ascii="Garamond" w:hAnsi="Garamond" w:cs="TimesNewRomanPS-BoldMT"/>
          <w:b/>
          <w:bCs/>
        </w:rPr>
      </w:pPr>
      <w:r>
        <w:rPr>
          <w:rFonts w:ascii="Garamond" w:hAnsi="Garamond" w:cs="TimesNewRomanPS-BoldMT"/>
          <w:b/>
          <w:bCs/>
        </w:rPr>
        <w:t xml:space="preserve">Operações de </w:t>
      </w:r>
      <w:r w:rsidRPr="00763F5B">
        <w:rPr>
          <w:rFonts w:ascii="Garamond" w:hAnsi="Garamond" w:cs="TimesNewRomanPS-BoldMT"/>
          <w:b/>
          <w:bCs/>
        </w:rPr>
        <w:t>Controlo metrológico</w:t>
      </w:r>
    </w:p>
    <w:p w14:paraId="24901C4E" w14:textId="77777777" w:rsidR="0089566E" w:rsidRPr="007951F0" w:rsidRDefault="0089566E" w:rsidP="00F621CA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before="120" w:after="120"/>
        <w:contextualSpacing w:val="0"/>
        <w:jc w:val="both"/>
        <w:rPr>
          <w:rFonts w:ascii="Garamond" w:hAnsi="Garamond" w:cs="TimesNewRomanPSMT"/>
        </w:rPr>
      </w:pPr>
      <w:r>
        <w:rPr>
          <w:rFonts w:ascii="Garamond" w:hAnsi="Garamond" w:cs="TimesNewRomanPSMT"/>
        </w:rPr>
        <w:t>O controlo será efe</w:t>
      </w:r>
      <w:r w:rsidRPr="007951F0">
        <w:rPr>
          <w:rFonts w:ascii="Garamond" w:hAnsi="Garamond" w:cs="TimesNewRomanPSMT"/>
        </w:rPr>
        <w:t>tuado mediante a verificação por método estatístico e exercer-se-á:</w:t>
      </w:r>
    </w:p>
    <w:p w14:paraId="479AAADC" w14:textId="77777777" w:rsidR="0089566E" w:rsidRDefault="0089566E" w:rsidP="00F621CA">
      <w:pPr>
        <w:pStyle w:val="PargrafodaLista"/>
        <w:autoSpaceDE w:val="0"/>
        <w:autoSpaceDN w:val="0"/>
        <w:adjustRightInd w:val="0"/>
        <w:spacing w:before="120" w:after="120"/>
        <w:ind w:left="784"/>
        <w:contextualSpacing w:val="0"/>
        <w:jc w:val="both"/>
        <w:rPr>
          <w:rFonts w:ascii="Garamond" w:hAnsi="Garamond" w:cs="TimesNewRomanPSMT"/>
        </w:rPr>
      </w:pPr>
      <w:r>
        <w:rPr>
          <w:rFonts w:ascii="Garamond" w:hAnsi="Garamond" w:cs="TimesNewRomanPSMT"/>
        </w:rPr>
        <w:t>a) sobre o conteúdo efetivo dos pré-embalados da amostra;</w:t>
      </w:r>
    </w:p>
    <w:p w14:paraId="1399A18D" w14:textId="77777777" w:rsidR="0089566E" w:rsidRDefault="0089566E" w:rsidP="00F621CA">
      <w:pPr>
        <w:pStyle w:val="PargrafodaLista"/>
        <w:autoSpaceDE w:val="0"/>
        <w:autoSpaceDN w:val="0"/>
        <w:adjustRightInd w:val="0"/>
        <w:spacing w:before="120" w:after="120"/>
        <w:ind w:left="784"/>
        <w:contextualSpacing w:val="0"/>
        <w:jc w:val="both"/>
        <w:rPr>
          <w:rFonts w:ascii="Garamond" w:hAnsi="Garamond" w:cs="TimesNewRomanPSMT"/>
        </w:rPr>
      </w:pPr>
      <w:r>
        <w:rPr>
          <w:rFonts w:ascii="Garamond" w:hAnsi="Garamond" w:cs="TimesNewRomanPSMT"/>
        </w:rPr>
        <w:lastRenderedPageBreak/>
        <w:t>b) sobre a média do conteúdo efetivo dos pré-embalados da amostra.</w:t>
      </w:r>
    </w:p>
    <w:p w14:paraId="07D759B8" w14:textId="77777777" w:rsidR="0089566E" w:rsidRDefault="0089566E" w:rsidP="00F621CA">
      <w:pPr>
        <w:pStyle w:val="PargrafodaLista"/>
        <w:widowControl w:val="0"/>
        <w:numPr>
          <w:ilvl w:val="1"/>
          <w:numId w:val="16"/>
        </w:numPr>
        <w:spacing w:before="120" w:after="120"/>
        <w:contextualSpacing w:val="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–</w:t>
      </w:r>
      <w:r>
        <w:rPr>
          <w:rFonts w:ascii="Garamond" w:hAnsi="Garamond" w:cs="Arial"/>
          <w:b/>
        </w:rPr>
        <w:t xml:space="preserve"> </w:t>
      </w:r>
      <w:r w:rsidRPr="007951F0">
        <w:rPr>
          <w:rFonts w:ascii="Garamond" w:hAnsi="Garamond" w:cs="Arial"/>
        </w:rPr>
        <w:t>Para</w:t>
      </w:r>
      <w:r>
        <w:rPr>
          <w:rFonts w:ascii="Garamond" w:hAnsi="Garamond" w:cs="Arial"/>
        </w:rPr>
        <w:t xml:space="preserve"> cada uma das verificações referidas no número anterior estão previstos dois planos de amostragem:</w:t>
      </w:r>
    </w:p>
    <w:p w14:paraId="6B99A3DC" w14:textId="77777777" w:rsidR="0089566E" w:rsidRPr="003E5932" w:rsidRDefault="0089566E" w:rsidP="00F621CA">
      <w:pPr>
        <w:widowControl w:val="0"/>
        <w:spacing w:before="120" w:after="120"/>
        <w:ind w:left="567"/>
        <w:jc w:val="both"/>
        <w:rPr>
          <w:rFonts w:ascii="Garamond" w:hAnsi="Garamond" w:cs="Arial"/>
        </w:rPr>
      </w:pPr>
      <w:r w:rsidRPr="003E5932">
        <w:rPr>
          <w:rFonts w:ascii="Garamond" w:hAnsi="Garamond" w:cs="Arial"/>
        </w:rPr>
        <w:t>a) um para cada controlo não destrutivo;</w:t>
      </w:r>
    </w:p>
    <w:p w14:paraId="00301BB9" w14:textId="77777777" w:rsidR="0089566E" w:rsidRPr="003E5932" w:rsidRDefault="0089566E" w:rsidP="00F621CA">
      <w:pPr>
        <w:widowControl w:val="0"/>
        <w:spacing w:before="120" w:after="120"/>
        <w:ind w:left="567"/>
        <w:jc w:val="both"/>
        <w:rPr>
          <w:rFonts w:ascii="Garamond" w:hAnsi="Garamond" w:cs="Arial"/>
        </w:rPr>
      </w:pPr>
      <w:r w:rsidRPr="003E5932">
        <w:rPr>
          <w:rFonts w:ascii="Garamond" w:hAnsi="Garamond" w:cs="Arial"/>
        </w:rPr>
        <w:t>b) Outro para um controlo destrutivo.</w:t>
      </w:r>
    </w:p>
    <w:p w14:paraId="50A431CB" w14:textId="77777777" w:rsidR="0089566E" w:rsidRDefault="0089566E" w:rsidP="00F621CA">
      <w:pPr>
        <w:pStyle w:val="PargrafodaLista"/>
        <w:widowControl w:val="0"/>
        <w:numPr>
          <w:ilvl w:val="1"/>
          <w:numId w:val="16"/>
        </w:numPr>
        <w:spacing w:before="120" w:after="120"/>
        <w:contextualSpacing w:val="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– O controlo destrutivo só deverá efetuar-se quando não se puder utilizar um controlo não destrutivo e, em geral, não se aplica a lotes cujo efetivo seja inferior a 100 unidades.</w:t>
      </w:r>
    </w:p>
    <w:p w14:paraId="46170B52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 w:rsidRPr="007951F0">
        <w:rPr>
          <w:rFonts w:ascii="Garamond" w:hAnsi="Garamond" w:cs="Arial"/>
        </w:rPr>
        <w:t xml:space="preserve">2 – Periodicidade do controlo </w:t>
      </w:r>
      <w:r w:rsidRPr="002553A6">
        <w:rPr>
          <w:rFonts w:ascii="Garamond" w:hAnsi="Garamond" w:cs="Arial"/>
        </w:rPr>
        <w:t>metrológico</w:t>
      </w:r>
    </w:p>
    <w:p w14:paraId="7D1A1117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O controlo será, em regra, exercido, no mínimo, uma vez por ano para cada embalador, importador, por linha de enchimento, produto (com todas as características idênticas) e quantidade nominal.</w:t>
      </w:r>
    </w:p>
    <w:p w14:paraId="6C0EAA6C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3 – Aceitação do lote</w:t>
      </w:r>
    </w:p>
    <w:p w14:paraId="09ACCFDF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Um lote de pré-embalados é aceite quando satisfaz os critérios de aceitação em ambas as verificações a que se refere o n.º1.</w:t>
      </w:r>
    </w:p>
    <w:p w14:paraId="45AF615F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4 – Local do controlo</w:t>
      </w:r>
    </w:p>
    <w:p w14:paraId="74375EA9" w14:textId="154F64AB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 xml:space="preserve">4.1 - O controlo efetua-se nas instalações do respetivo responsável conforme previsto no artigo 5.º do </w:t>
      </w:r>
      <w:r w:rsidRPr="00227864">
        <w:rPr>
          <w:rFonts w:ascii="Garamond" w:hAnsi="Garamond" w:cs="Arial"/>
          <w:highlight w:val="yellow"/>
        </w:rPr>
        <w:t>Decreto-lei n.º XX/201</w:t>
      </w:r>
      <w:r w:rsidR="00256B01">
        <w:rPr>
          <w:rFonts w:ascii="Garamond" w:hAnsi="Garamond" w:cs="Arial"/>
          <w:highlight w:val="yellow"/>
        </w:rPr>
        <w:t>8</w:t>
      </w:r>
      <w:r w:rsidRPr="00227864">
        <w:rPr>
          <w:rFonts w:ascii="Garamond" w:hAnsi="Garamond" w:cs="Arial"/>
          <w:highlight w:val="yellow"/>
        </w:rPr>
        <w:t>, de YY de ZZZZZ.</w:t>
      </w:r>
    </w:p>
    <w:p w14:paraId="0B3781D8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4.2. – O responsável pelos pré-embalados deverá colocar à disposição das entidades competentes os meios materiais e humanos indispensáveis à realização das operações de controlo metrológico legal dos métodos e instrumentos de medição.</w:t>
      </w:r>
    </w:p>
    <w:p w14:paraId="6B7CE61A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 xml:space="preserve">5 – </w:t>
      </w:r>
      <w:r w:rsidRPr="003C310E">
        <w:rPr>
          <w:rFonts w:ascii="Garamond" w:hAnsi="Garamond" w:cs="Arial"/>
        </w:rPr>
        <w:t>Re</w:t>
      </w:r>
      <w:r w:rsidRPr="00A17428">
        <w:rPr>
          <w:rFonts w:ascii="Garamond" w:hAnsi="Garamond" w:cs="Arial"/>
        </w:rPr>
        <w:t>colha</w:t>
      </w:r>
      <w:r w:rsidRPr="003C310E">
        <w:rPr>
          <w:rFonts w:ascii="Garamond" w:hAnsi="Garamond" w:cs="Arial"/>
        </w:rPr>
        <w:t xml:space="preserve"> da amostra</w:t>
      </w:r>
    </w:p>
    <w:p w14:paraId="31945AD9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5.1 – Previamente à verificação, é recolhida uma amostra de forma aleatória, de acordo com um dos planos de amostragem aplicáveis.</w:t>
      </w:r>
    </w:p>
    <w:p w14:paraId="236E03C9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5.2 – A amostra para a determinação do valor da massa média da tara terá um efetivo de 10 unidades quando a massa da tara for inferior a 10% da massa bruta ou de 20 unidades quando o desvio padrão da massa da tara não for superior a um quarto dos erros máximos admissíveis por efeito dos pré-embalados. Em todos os outros casos, a massa da tara de cada pré-embalado tem de ser determinada individualmente.</w:t>
      </w:r>
    </w:p>
    <w:p w14:paraId="4E93FE66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6 – Verificação do conteúdo efetivo.</w:t>
      </w:r>
    </w:p>
    <w:p w14:paraId="1E937ABB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6.1 – Os erros máximos admissíveis por defeito nos conteúdos efetivos são os estabelecidos no Quadro I.</w:t>
      </w:r>
    </w:p>
    <w:p w14:paraId="1AD80C16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6.2 – Os valores dos erros indicados em percentagem, convertidos em unidades de massa ou de volume, serão arredondados por excesso à décima de grama ou mililitro.</w:t>
      </w:r>
    </w:p>
    <w:p w14:paraId="6D546BA6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6.3 – A verificação do conteúdo efetivo realiza-se segundo um dos dois planos de amostragem, conforme se trata de controlo não destrutivo ou de controlo destrutivo, tendo em conta os seguintes critérios:</w:t>
      </w:r>
    </w:p>
    <w:p w14:paraId="5AB2C054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6.3.1 – Controlo não destrutivo:</w:t>
      </w:r>
    </w:p>
    <w:p w14:paraId="16894EA1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6.3.1.1 – Controlo duplo:</w:t>
      </w:r>
    </w:p>
    <w:p w14:paraId="2C9A307C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a) O plano de amostragem é o indicado no Quadro II;</w:t>
      </w:r>
    </w:p>
    <w:p w14:paraId="3242CF27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b) Se o número de unidades defeituosas encontradas na primeira amostra for inferior ou igual ao do correspondente critério de aceitação, o lote considera-se aceite para este controlo;</w:t>
      </w:r>
    </w:p>
    <w:p w14:paraId="4811D74C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c) Se o número de unidades defeituosas na primeira amostra for igual ou superior ao do correspondente critério de rejeição, o lote considera-se rejeitado;</w:t>
      </w:r>
    </w:p>
    <w:p w14:paraId="6F7D4710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lastRenderedPageBreak/>
        <w:t>d) Se o número de unidades defeituosas na primeira amostra estiver compreendido entre o do critério de aceitação e o do critério de rejeição, deverá colher-se uma segunda amostra;</w:t>
      </w:r>
    </w:p>
    <w:p w14:paraId="341C2374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e) Os números das unidades defeituosas encontradas na primeira e na segunda amostra devem adicionar-se;</w:t>
      </w:r>
    </w:p>
    <w:p w14:paraId="3688EFAF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f) Se a soma dos números das unidades defeituosas for inferior ou igual ao critério de aceitação correspondente, o lote considera-se aceite para este controlo;</w:t>
      </w:r>
    </w:p>
    <w:p w14:paraId="3E5FDE8C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 xml:space="preserve">g) Se a soma dos números das unidades defeituosas for igual ou superior ao critério de rejeição correspondente, o lote será rejeitado.   </w:t>
      </w:r>
    </w:p>
    <w:p w14:paraId="7EE96FC1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6.3.1.2 – Controlo simples:</w:t>
      </w:r>
    </w:p>
    <w:p w14:paraId="5C714994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a) O plano de amostragem é o indicado no Quadro V;</w:t>
      </w:r>
    </w:p>
    <w:p w14:paraId="0120A662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b) Os critérios de aceitação e rejeição são os indicados no Quadro V.</w:t>
      </w:r>
    </w:p>
    <w:p w14:paraId="5C9BBB7E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6.3.1.3 – Quando o efetivo do lote for inferior a 100 unidades, o controlo não destrutivo realizar-se-á sobre a sua totalidade. O lote será aceite se a média do lote for superior ou igual ao valor da quantidade nominal.</w:t>
      </w:r>
    </w:p>
    <w:p w14:paraId="5D74ABF6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6.3.2 – Controlo destrutivo:</w:t>
      </w:r>
    </w:p>
    <w:p w14:paraId="5FF5E3D7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a) O plano de amostragem é o indicado no Quadro III;</w:t>
      </w:r>
    </w:p>
    <w:p w14:paraId="7732A963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b) Se o número de unidades defeituosas encontradas na amostra for inferior ou igual ao critério de aceitação, o lote será aceite;</w:t>
      </w:r>
    </w:p>
    <w:p w14:paraId="6D992596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c) Se o número de unidades defeituosas encontradas for igual ou superior ao critério de rejeição, o lote será rejeitado.</w:t>
      </w:r>
    </w:p>
    <w:p w14:paraId="2743D79E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7 – Verificação da média do conteúdo efetivo.</w:t>
      </w:r>
    </w:p>
    <w:p w14:paraId="70B38011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7.1 – Um lote será considerado aceite nesta verificação se a média aritmética dos conteúdos efetivos dos pré-embalados da amostra (</w:t>
      </w:r>
      <w:r w:rsidRPr="007951F0">
        <w:rPr>
          <w:rFonts w:ascii="Garamond" w:hAnsi="Garamond" w:cs="Arial"/>
          <w:i/>
        </w:rPr>
        <w:t>x</w:t>
      </w:r>
      <w:r>
        <w:rPr>
          <w:rFonts w:ascii="Garamond" w:hAnsi="Garamond" w:cs="Arial"/>
        </w:rPr>
        <w:t>) for superior a</w:t>
      </w:r>
    </w:p>
    <w:p w14:paraId="31450ACE" w14:textId="77777777" w:rsidR="0089566E" w:rsidRPr="000643C7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m:oMathPara>
        <m:oMath>
          <m:r>
            <w:rPr>
              <w:rFonts w:ascii="Cambria Math" w:hAnsi="Cambria Math" w:cs="Cambria Math"/>
            </w:rPr>
            <m:t xml:space="preserve">Qn- </m:t>
          </m:r>
          <m:f>
            <m:fPr>
              <m:ctrlPr>
                <w:rPr>
                  <w:rFonts w:ascii="Cambria Math" w:hAnsi="Cambria Math" w:cs="Arial"/>
                </w:rPr>
              </m:ctrlPr>
            </m:fPr>
            <m:num>
              <m:r>
                <w:rPr>
                  <w:rFonts w:ascii="Cambria Math" w:hAnsi="Cambria Math" w:cs="Arial"/>
                </w:rPr>
                <m:t>s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Cambria Math"/>
                    </w:rPr>
                  </m:ctrlPr>
                </m:radPr>
                <m:deg/>
                <m:e>
                  <m:acc>
                    <m:accPr>
                      <m:chr m:val="̅"/>
                      <m:ctrlPr>
                        <w:rPr>
                          <w:rFonts w:ascii="Cambria Math" w:hAnsi="Cambria Math" w:cs="Cambria Math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mbria Math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="Cambria Math"/>
                            </w:rPr>
                            <m:t>n</m:t>
                          </m:r>
                        </m:sub>
                      </m:sSub>
                    </m:e>
                  </m:acc>
                </m:e>
              </m:rad>
            </m:den>
          </m:f>
          <m:r>
            <w:rPr>
              <w:rFonts w:ascii="Cambria Math" w:hAnsi="Cambria Math" w:cs="Arial"/>
            </w:rPr>
            <m:t>∙</m:t>
          </m:r>
          <m:sSub>
            <m:sSubPr>
              <m:ctrlPr>
                <w:rPr>
                  <w:rFonts w:ascii="Cambria Math" w:hAnsi="Cambria Math" w:cs="Arial"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t</m:t>
              </m:r>
            </m:e>
            <m:sub>
              <m:r>
                <w:rPr>
                  <w:rFonts w:ascii="Cambria Math" w:hAnsi="Cambria Math" w:cs="Arial"/>
                </w:rPr>
                <m:t>(1-α)</m:t>
              </m:r>
            </m:sub>
          </m:sSub>
        </m:oMath>
      </m:oMathPara>
    </w:p>
    <w:p w14:paraId="40BC59C7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em que:</w:t>
      </w:r>
    </w:p>
    <w:p w14:paraId="14CCF213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m:oMath>
        <m:r>
          <w:rPr>
            <w:rFonts w:ascii="Cambria Math" w:hAnsi="Cambria Math" w:cs="Cambria Math"/>
          </w:rPr>
          <m:t>Qn</m:t>
        </m:r>
      </m:oMath>
      <w:r>
        <w:rPr>
          <w:rFonts w:ascii="Garamond" w:hAnsi="Garamond" w:cs="Arial"/>
        </w:rPr>
        <w:t xml:space="preserve"> representa a quantidade nominal;</w:t>
      </w:r>
    </w:p>
    <w:p w14:paraId="156F8105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m:oMath>
        <m:r>
          <w:rPr>
            <w:rFonts w:ascii="Cambria Math" w:hAnsi="Cambria Math" w:cs="Cambria Math"/>
          </w:rPr>
          <m:t>S</m:t>
        </m:r>
      </m:oMath>
      <w:r>
        <w:rPr>
          <w:rFonts w:ascii="Garamond" w:hAnsi="Garamond" w:cs="Arial"/>
        </w:rPr>
        <w:t xml:space="preserve"> representa a estimativa do desvio padrão dos pré-embalados da amostra, determinada nos termos do anexo à presente portaria;</w:t>
      </w:r>
    </w:p>
    <w:p w14:paraId="71B5668B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m:oMath>
        <m:r>
          <w:rPr>
            <w:rFonts w:ascii="Cambria Math" w:hAnsi="Cambria Math" w:cs="Cambria Math"/>
          </w:rPr>
          <m:t>n</m:t>
        </m:r>
      </m:oMath>
      <w:r>
        <w:rPr>
          <w:rFonts w:ascii="Garamond" w:hAnsi="Garamond" w:cs="Arial"/>
        </w:rPr>
        <w:t xml:space="preserve"> representa o efetivo da amostra para esta verificação;</w:t>
      </w:r>
    </w:p>
    <w:p w14:paraId="572BD882" w14:textId="77777777" w:rsidR="0089566E" w:rsidRDefault="002E1B61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t</m:t>
            </m:r>
          </m:e>
          <m:sub>
            <m:r>
              <w:rPr>
                <w:rFonts w:ascii="Cambria Math" w:hAnsi="Cambria Math" w:cs="Arial"/>
              </w:rPr>
              <m:t>(1-α)</m:t>
            </m:r>
          </m:sub>
        </m:sSub>
      </m:oMath>
      <w:r w:rsidR="0089566E">
        <w:rPr>
          <w:rFonts w:ascii="Garamond" w:hAnsi="Garamond" w:cs="Arial"/>
        </w:rPr>
        <w:t xml:space="preserve"> representa a variável aleatória da distribuição de </w:t>
      </w:r>
      <w:r w:rsidR="0089566E" w:rsidRPr="007951F0">
        <w:rPr>
          <w:rFonts w:ascii="Garamond" w:hAnsi="Garamond" w:cs="Arial"/>
          <w:i/>
        </w:rPr>
        <w:t>student</w:t>
      </w:r>
      <w:r w:rsidR="0089566E">
        <w:rPr>
          <w:rFonts w:ascii="Garamond" w:hAnsi="Garamond" w:cs="Arial"/>
        </w:rPr>
        <w:t xml:space="preserve">, função do numero de graus de liberdade, </w:t>
      </w:r>
      <m:oMath>
        <m:r>
          <w:rPr>
            <w:rFonts w:ascii="Cambria Math" w:hAnsi="Cambria Math" w:cs="Arial"/>
          </w:rPr>
          <m:t>δ=n-1</m:t>
        </m:r>
      </m:oMath>
      <w:r w:rsidR="0089566E">
        <w:rPr>
          <w:rFonts w:ascii="Garamond" w:hAnsi="Garamond" w:cs="Arial"/>
        </w:rPr>
        <w:t xml:space="preserve">, e no nível de confiança. </w:t>
      </w:r>
      <m:oMath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1-α</m:t>
            </m:r>
          </m:e>
        </m:d>
        <m:r>
          <w:rPr>
            <w:rFonts w:ascii="Cambria Math" w:hAnsi="Cambria Math" w:cs="Arial"/>
          </w:rPr>
          <m:t>=0.995</m:t>
        </m:r>
      </m:oMath>
    </w:p>
    <w:p w14:paraId="481DD05D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7.1.1 – Os critérios de aceitação e rejeição para a verificação da média são:</w:t>
      </w:r>
    </w:p>
    <w:p w14:paraId="3ACF5128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a) Controlo não destrutivo, conforme se indica nos Quadros IV e V;</w:t>
      </w:r>
    </w:p>
    <w:p w14:paraId="3E694F69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b) Controlo destrutivo, conforme se indica no Quadro VI.</w:t>
      </w:r>
    </w:p>
    <w:p w14:paraId="69184DDA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8 – Medição do conteúdo efetivo dos pré-embalados</w:t>
      </w:r>
    </w:p>
    <w:p w14:paraId="646F94D0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8.1 – O conteúdo efetivo dos pré-embalados pode ser medido diretamente com a ajuda de instrumentos de pesagem ou de medição de volume.</w:t>
      </w:r>
    </w:p>
    <w:p w14:paraId="27ACC9A1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8.2 – Sem prejuízo da regulamentação específica aplicável, a medição do conteúdo efetivo dos pré-embalados efetuar-se-á conforme os procedimentos seguintes:</w:t>
      </w:r>
    </w:p>
    <w:p w14:paraId="2ABFE5B4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lastRenderedPageBreak/>
        <w:t>a) Determinação da massa – procede-se à pesagem de cada uma das unidades da amostra, tendo em conta o valor da tara determinado nos termos do n.º 5.2;</w:t>
      </w:r>
    </w:p>
    <w:p w14:paraId="1EDBF76B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b) Determinação do volume – por pesagem, tendo em conta a massa volúmica, ou por medição direta do volume;</w:t>
      </w:r>
    </w:p>
    <w:p w14:paraId="77AF9338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c) A determinação do volume do produto contido na pré- embalagem deve ser feita ou corrigida para a temperatura de 20ºC, qualquer que tenha sido a temperatura durante o enchimento. Esta regra não se aplica a produtos gelados ou congelados cujo conteúdo nominal seja expresso em unidades de volume.</w:t>
      </w:r>
    </w:p>
    <w:p w14:paraId="25AFB2E6" w14:textId="77777777" w:rsidR="0089566E" w:rsidRDefault="0089566E" w:rsidP="00F621CA">
      <w:pPr>
        <w:widowControl w:val="0"/>
        <w:spacing w:before="120" w:after="120"/>
        <w:ind w:left="36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8.3 – Qualquer que seja o método utilizado, a incerteza de medição do conteúdo efetivo de um pré-embalado deve ser, no máximo, igual à quinta parte do erro máximo admissível correspondente à quantidade do pré-embalado.</w:t>
      </w:r>
    </w:p>
    <w:p w14:paraId="5D7F5667" w14:textId="77777777" w:rsidR="0089566E" w:rsidRPr="00F3238F" w:rsidRDefault="0089566E" w:rsidP="00F621CA">
      <w:pPr>
        <w:pStyle w:val="SemEspaamento"/>
        <w:spacing w:before="120" w:after="120"/>
        <w:jc w:val="center"/>
        <w:rPr>
          <w:rFonts w:ascii="Garamond" w:hAnsi="Garamond" w:cs="Arial"/>
          <w:sz w:val="24"/>
          <w:szCs w:val="24"/>
        </w:rPr>
      </w:pPr>
      <w:r w:rsidRPr="00F3238F">
        <w:rPr>
          <w:rFonts w:ascii="Garamond" w:hAnsi="Garamond" w:cs="Arial"/>
          <w:sz w:val="24"/>
          <w:szCs w:val="24"/>
        </w:rPr>
        <w:t>Artigo 1</w:t>
      </w:r>
      <w:r>
        <w:rPr>
          <w:rFonts w:ascii="Garamond" w:hAnsi="Garamond" w:cs="Arial"/>
          <w:sz w:val="24"/>
          <w:szCs w:val="24"/>
        </w:rPr>
        <w:t>2</w:t>
      </w:r>
      <w:r w:rsidRPr="00F3238F">
        <w:rPr>
          <w:rFonts w:ascii="Garamond" w:hAnsi="Garamond" w:cs="Arial"/>
          <w:sz w:val="24"/>
          <w:szCs w:val="24"/>
        </w:rPr>
        <w:t>.º</w:t>
      </w:r>
    </w:p>
    <w:p w14:paraId="7922A7FF" w14:textId="77777777" w:rsidR="0089566E" w:rsidRDefault="0089566E" w:rsidP="00F621CA">
      <w:pPr>
        <w:pStyle w:val="SemEspaamento"/>
        <w:spacing w:before="120" w:after="120"/>
        <w:jc w:val="center"/>
        <w:rPr>
          <w:rFonts w:ascii="Garamond" w:hAnsi="Garamond" w:cs="Arial"/>
          <w:b/>
          <w:bCs/>
          <w:sz w:val="24"/>
          <w:szCs w:val="24"/>
        </w:rPr>
      </w:pPr>
      <w:r>
        <w:rPr>
          <w:rFonts w:ascii="Garamond" w:hAnsi="Garamond" w:cs="Arial"/>
          <w:b/>
          <w:bCs/>
          <w:sz w:val="24"/>
          <w:szCs w:val="24"/>
        </w:rPr>
        <w:t>Disposições finais e transitórias</w:t>
      </w:r>
    </w:p>
    <w:p w14:paraId="623D3BFD" w14:textId="38B13F04" w:rsidR="0089566E" w:rsidRPr="00D72251" w:rsidRDefault="0089566E" w:rsidP="00F621CA">
      <w:pPr>
        <w:pStyle w:val="SemEspaamento"/>
        <w:spacing w:before="120" w:after="120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 xml:space="preserve">1 – </w:t>
      </w:r>
      <w:r w:rsidRPr="00D72251">
        <w:rPr>
          <w:rFonts w:ascii="Garamond" w:hAnsi="Garamond" w:cs="Arial"/>
          <w:sz w:val="24"/>
          <w:szCs w:val="24"/>
        </w:rPr>
        <w:t>Aos produtos pré-embalados em processo de importação ou fabricados em território nacional que não cumprem as disposições da presente portaria à data da sua entrada em vigor é concedido um período de transição de até 6 (seis) meses, contados a partir daquela data, nos termos do artigo 15º do Decreto-Lei nº xx/201</w:t>
      </w:r>
      <w:r w:rsidR="007F424B">
        <w:rPr>
          <w:rFonts w:ascii="Garamond" w:hAnsi="Garamond" w:cs="Arial"/>
          <w:sz w:val="24"/>
          <w:szCs w:val="24"/>
        </w:rPr>
        <w:t>8</w:t>
      </w:r>
      <w:r w:rsidRPr="00D72251">
        <w:rPr>
          <w:rFonts w:ascii="Garamond" w:hAnsi="Garamond" w:cs="Arial"/>
          <w:sz w:val="24"/>
          <w:szCs w:val="24"/>
        </w:rPr>
        <w:t xml:space="preserve"> de yy de zzzzz, por forma a serem comercializados no mercado nacional.</w:t>
      </w:r>
    </w:p>
    <w:p w14:paraId="620657B8" w14:textId="77777777" w:rsidR="0089566E" w:rsidRPr="00D72251" w:rsidRDefault="0089566E" w:rsidP="00F621CA">
      <w:pPr>
        <w:pStyle w:val="SemEspaamento"/>
        <w:spacing w:before="120" w:after="120"/>
        <w:jc w:val="both"/>
        <w:rPr>
          <w:rFonts w:ascii="Garamond" w:hAnsi="Garamond" w:cs="Arial"/>
          <w:sz w:val="24"/>
          <w:szCs w:val="24"/>
        </w:rPr>
      </w:pPr>
      <w:r w:rsidRPr="00D72251">
        <w:rPr>
          <w:rFonts w:ascii="Garamond" w:hAnsi="Garamond" w:cs="Arial"/>
          <w:sz w:val="24"/>
          <w:szCs w:val="24"/>
        </w:rPr>
        <w:t xml:space="preserve">2 - Aos produtos pré-embalados disponíveis no mercado nacional e que não cumprem as disposições da presente portaria, permanecem no mercado até </w:t>
      </w:r>
      <w:r w:rsidRPr="00227864">
        <w:rPr>
          <w:rFonts w:ascii="Garamond" w:hAnsi="Garamond" w:cs="Arial"/>
          <w:sz w:val="24"/>
          <w:szCs w:val="24"/>
        </w:rPr>
        <w:t>ao seu esgotamento</w:t>
      </w:r>
      <w:r w:rsidRPr="00D72251">
        <w:rPr>
          <w:rFonts w:ascii="Garamond" w:hAnsi="Garamond" w:cs="Arial"/>
          <w:sz w:val="24"/>
          <w:szCs w:val="24"/>
        </w:rPr>
        <w:t>.</w:t>
      </w:r>
    </w:p>
    <w:p w14:paraId="547C8ABD" w14:textId="55D79F78" w:rsidR="0089566E" w:rsidRPr="00B67221" w:rsidRDefault="0089566E" w:rsidP="00F621CA">
      <w:pPr>
        <w:pStyle w:val="SemEspaamento"/>
        <w:spacing w:before="120" w:after="120"/>
        <w:ind w:left="720"/>
        <w:jc w:val="center"/>
        <w:rPr>
          <w:rFonts w:ascii="Garamond" w:hAnsi="Garamond" w:cs="Arial"/>
          <w:b/>
        </w:rPr>
      </w:pPr>
      <w:r w:rsidRPr="00B67221">
        <w:rPr>
          <w:rFonts w:ascii="Garamond" w:hAnsi="Garamond" w:cs="Arial"/>
          <w:b/>
        </w:rPr>
        <w:t>ANEXO I</w:t>
      </w:r>
    </w:p>
    <w:p w14:paraId="48E34894" w14:textId="77777777" w:rsidR="0089566E" w:rsidRPr="00647262" w:rsidRDefault="0089566E" w:rsidP="00F621CA">
      <w:pPr>
        <w:pStyle w:val="SemEspaamento"/>
        <w:spacing w:before="120" w:after="120"/>
        <w:rPr>
          <w:rFonts w:ascii="Garamond" w:hAnsi="Garamond" w:cs="Arial"/>
          <w:b/>
          <w:sz w:val="24"/>
          <w:szCs w:val="24"/>
        </w:rPr>
      </w:pPr>
      <w:r w:rsidRPr="00D237F0">
        <w:rPr>
          <w:rFonts w:ascii="Garamond" w:hAnsi="Garamond" w:cs="Arial"/>
          <w:b/>
          <w:bCs/>
          <w:sz w:val="24"/>
          <w:szCs w:val="24"/>
        </w:rPr>
        <w:t>Quadro I:</w:t>
      </w:r>
      <w:r>
        <w:rPr>
          <w:rFonts w:ascii="Garamond" w:hAnsi="Garamond" w:cs="Arial"/>
          <w:sz w:val="24"/>
          <w:szCs w:val="24"/>
        </w:rPr>
        <w:t xml:space="preserve"> Verificação do conteúdo efe</w:t>
      </w:r>
      <w:r w:rsidRPr="00D237F0">
        <w:rPr>
          <w:rFonts w:ascii="Garamond" w:hAnsi="Garamond" w:cs="Arial"/>
          <w:sz w:val="24"/>
          <w:szCs w:val="24"/>
        </w:rPr>
        <w:t>tivo:</w:t>
      </w:r>
      <w:r w:rsidRPr="00647262">
        <w:rPr>
          <w:rFonts w:ascii="Garamond" w:hAnsi="Garamond" w:cs="Arial"/>
          <w:sz w:val="24"/>
          <w:szCs w:val="24"/>
        </w:rPr>
        <w:t xml:space="preserve"> </w:t>
      </w:r>
      <w:r>
        <w:rPr>
          <w:rFonts w:ascii="Garamond" w:hAnsi="Garamond" w:cs="Arial"/>
          <w:sz w:val="24"/>
          <w:szCs w:val="24"/>
        </w:rPr>
        <w:t>Erros máximos admissíveis por defeito nos conteúdos efetivos</w:t>
      </w:r>
    </w:p>
    <w:tbl>
      <w:tblPr>
        <w:tblW w:w="0" w:type="auto"/>
        <w:tblInd w:w="-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1276"/>
        <w:gridCol w:w="4252"/>
      </w:tblGrid>
      <w:tr w:rsidR="0089566E" w14:paraId="1ADA6F20" w14:textId="77777777" w:rsidTr="002A47D9">
        <w:trPr>
          <w:trHeight w:val="397"/>
        </w:trPr>
        <w:tc>
          <w:tcPr>
            <w:tcW w:w="3119" w:type="dxa"/>
            <w:vMerge w:val="restart"/>
            <w:vAlign w:val="center"/>
          </w:tcPr>
          <w:p w14:paraId="52644063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Quantidade nominal</w:t>
            </w:r>
          </w:p>
          <w:p w14:paraId="6B070202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(grama ou mililitro)</w:t>
            </w:r>
          </w:p>
        </w:tc>
        <w:tc>
          <w:tcPr>
            <w:tcW w:w="5528" w:type="dxa"/>
            <w:gridSpan w:val="2"/>
            <w:vAlign w:val="center"/>
          </w:tcPr>
          <w:p w14:paraId="06E50416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Erros admissíveis por defeito</w:t>
            </w:r>
          </w:p>
        </w:tc>
      </w:tr>
      <w:tr w:rsidR="0089566E" w14:paraId="32C9D287" w14:textId="77777777" w:rsidTr="002A47D9">
        <w:trPr>
          <w:trHeight w:val="360"/>
        </w:trPr>
        <w:tc>
          <w:tcPr>
            <w:tcW w:w="3119" w:type="dxa"/>
            <w:vMerge/>
            <w:vAlign w:val="center"/>
          </w:tcPr>
          <w:p w14:paraId="48E5DBC4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52CD06F" w14:textId="77777777" w:rsidR="0089566E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Percentagem</w:t>
            </w:r>
          </w:p>
          <w:p w14:paraId="13451130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>
              <w:rPr>
                <w:rFonts w:ascii="Garamond" w:hAnsi="Garamond" w:cs="Arial"/>
                <w:bCs/>
                <w:sz w:val="20"/>
                <w:szCs w:val="24"/>
              </w:rPr>
              <w:t>da Qn</w:t>
            </w:r>
          </w:p>
        </w:tc>
        <w:tc>
          <w:tcPr>
            <w:tcW w:w="4252" w:type="dxa"/>
            <w:vAlign w:val="center"/>
          </w:tcPr>
          <w:p w14:paraId="5BB11043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Em massa ou volume (grama ou mililitro)</w:t>
            </w:r>
          </w:p>
        </w:tc>
      </w:tr>
      <w:tr w:rsidR="0089566E" w14:paraId="27B3A2B3" w14:textId="77777777" w:rsidTr="002A47D9">
        <w:trPr>
          <w:trHeight w:val="323"/>
        </w:trPr>
        <w:tc>
          <w:tcPr>
            <w:tcW w:w="3119" w:type="dxa"/>
          </w:tcPr>
          <w:p w14:paraId="039E4603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Até 50 ………………</w:t>
            </w:r>
          </w:p>
        </w:tc>
        <w:tc>
          <w:tcPr>
            <w:tcW w:w="1276" w:type="dxa"/>
          </w:tcPr>
          <w:p w14:paraId="69F080B5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9,0</w:t>
            </w:r>
          </w:p>
        </w:tc>
        <w:tc>
          <w:tcPr>
            <w:tcW w:w="4252" w:type="dxa"/>
          </w:tcPr>
          <w:p w14:paraId="4A86929E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-</w:t>
            </w:r>
          </w:p>
        </w:tc>
      </w:tr>
      <w:tr w:rsidR="0089566E" w14:paraId="4FE1718D" w14:textId="77777777" w:rsidTr="002A47D9">
        <w:trPr>
          <w:trHeight w:val="257"/>
        </w:trPr>
        <w:tc>
          <w:tcPr>
            <w:tcW w:w="3119" w:type="dxa"/>
          </w:tcPr>
          <w:p w14:paraId="317564B3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De 50 a 100 …………</w:t>
            </w:r>
          </w:p>
        </w:tc>
        <w:tc>
          <w:tcPr>
            <w:tcW w:w="1276" w:type="dxa"/>
          </w:tcPr>
          <w:p w14:paraId="7FA4FF4A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-</w:t>
            </w:r>
          </w:p>
        </w:tc>
        <w:tc>
          <w:tcPr>
            <w:tcW w:w="4252" w:type="dxa"/>
          </w:tcPr>
          <w:p w14:paraId="77E2B908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4,5</w:t>
            </w:r>
          </w:p>
        </w:tc>
      </w:tr>
      <w:tr w:rsidR="0089566E" w14:paraId="0033E255" w14:textId="77777777" w:rsidTr="002A47D9">
        <w:trPr>
          <w:trHeight w:val="381"/>
        </w:trPr>
        <w:tc>
          <w:tcPr>
            <w:tcW w:w="3119" w:type="dxa"/>
          </w:tcPr>
          <w:p w14:paraId="16CDFBA0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De 100 a 200 …………</w:t>
            </w:r>
          </w:p>
        </w:tc>
        <w:tc>
          <w:tcPr>
            <w:tcW w:w="1276" w:type="dxa"/>
          </w:tcPr>
          <w:p w14:paraId="773AF4F3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4,5</w:t>
            </w:r>
          </w:p>
        </w:tc>
        <w:tc>
          <w:tcPr>
            <w:tcW w:w="4252" w:type="dxa"/>
          </w:tcPr>
          <w:p w14:paraId="2BD40796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-</w:t>
            </w:r>
          </w:p>
        </w:tc>
      </w:tr>
      <w:tr w:rsidR="0089566E" w14:paraId="41F26406" w14:textId="77777777" w:rsidTr="002A47D9">
        <w:trPr>
          <w:trHeight w:val="257"/>
        </w:trPr>
        <w:tc>
          <w:tcPr>
            <w:tcW w:w="3119" w:type="dxa"/>
          </w:tcPr>
          <w:p w14:paraId="617E8C60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De 200 a 300 …………</w:t>
            </w:r>
          </w:p>
        </w:tc>
        <w:tc>
          <w:tcPr>
            <w:tcW w:w="1276" w:type="dxa"/>
          </w:tcPr>
          <w:p w14:paraId="4EDC333D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-</w:t>
            </w:r>
          </w:p>
        </w:tc>
        <w:tc>
          <w:tcPr>
            <w:tcW w:w="4252" w:type="dxa"/>
          </w:tcPr>
          <w:p w14:paraId="70A696C1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9,0</w:t>
            </w:r>
          </w:p>
        </w:tc>
      </w:tr>
      <w:tr w:rsidR="0089566E" w14:paraId="61295708" w14:textId="77777777" w:rsidTr="002A47D9">
        <w:trPr>
          <w:trHeight w:val="217"/>
        </w:trPr>
        <w:tc>
          <w:tcPr>
            <w:tcW w:w="3119" w:type="dxa"/>
          </w:tcPr>
          <w:p w14:paraId="0AF4020A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De 300 a 500 …………</w:t>
            </w:r>
          </w:p>
        </w:tc>
        <w:tc>
          <w:tcPr>
            <w:tcW w:w="1276" w:type="dxa"/>
          </w:tcPr>
          <w:p w14:paraId="4DFEF487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3,0</w:t>
            </w:r>
          </w:p>
        </w:tc>
        <w:tc>
          <w:tcPr>
            <w:tcW w:w="4252" w:type="dxa"/>
          </w:tcPr>
          <w:p w14:paraId="48F7B00A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-</w:t>
            </w:r>
          </w:p>
        </w:tc>
      </w:tr>
      <w:tr w:rsidR="0089566E" w14:paraId="02F13F46" w14:textId="77777777" w:rsidTr="002A47D9">
        <w:trPr>
          <w:trHeight w:val="257"/>
        </w:trPr>
        <w:tc>
          <w:tcPr>
            <w:tcW w:w="3119" w:type="dxa"/>
          </w:tcPr>
          <w:p w14:paraId="09FCC139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De 500 a 1000 …………</w:t>
            </w:r>
          </w:p>
        </w:tc>
        <w:tc>
          <w:tcPr>
            <w:tcW w:w="1276" w:type="dxa"/>
          </w:tcPr>
          <w:p w14:paraId="408D7017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-</w:t>
            </w:r>
          </w:p>
        </w:tc>
        <w:tc>
          <w:tcPr>
            <w:tcW w:w="4252" w:type="dxa"/>
          </w:tcPr>
          <w:p w14:paraId="0D11E7AB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15,0</w:t>
            </w:r>
          </w:p>
        </w:tc>
      </w:tr>
      <w:tr w:rsidR="0089566E" w14:paraId="4E34E319" w14:textId="77777777" w:rsidTr="002A47D9">
        <w:trPr>
          <w:trHeight w:val="289"/>
        </w:trPr>
        <w:tc>
          <w:tcPr>
            <w:tcW w:w="3119" w:type="dxa"/>
          </w:tcPr>
          <w:p w14:paraId="7C152416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De 1000 a 10 000 ……</w:t>
            </w:r>
          </w:p>
        </w:tc>
        <w:tc>
          <w:tcPr>
            <w:tcW w:w="1276" w:type="dxa"/>
          </w:tcPr>
          <w:p w14:paraId="52166105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1,5</w:t>
            </w:r>
          </w:p>
        </w:tc>
        <w:tc>
          <w:tcPr>
            <w:tcW w:w="4252" w:type="dxa"/>
          </w:tcPr>
          <w:p w14:paraId="3F94E57E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-</w:t>
            </w:r>
          </w:p>
        </w:tc>
      </w:tr>
      <w:tr w:rsidR="0089566E" w14:paraId="1511CE04" w14:textId="77777777" w:rsidTr="002A47D9">
        <w:trPr>
          <w:trHeight w:val="225"/>
        </w:trPr>
        <w:tc>
          <w:tcPr>
            <w:tcW w:w="3119" w:type="dxa"/>
          </w:tcPr>
          <w:p w14:paraId="5DF90521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De 10 000 a 15 000 …</w:t>
            </w:r>
          </w:p>
        </w:tc>
        <w:tc>
          <w:tcPr>
            <w:tcW w:w="1276" w:type="dxa"/>
          </w:tcPr>
          <w:p w14:paraId="3546B508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-</w:t>
            </w:r>
          </w:p>
        </w:tc>
        <w:tc>
          <w:tcPr>
            <w:tcW w:w="4252" w:type="dxa"/>
          </w:tcPr>
          <w:p w14:paraId="749BB8EA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150,0</w:t>
            </w:r>
          </w:p>
        </w:tc>
      </w:tr>
      <w:tr w:rsidR="0089566E" w14:paraId="74770AD6" w14:textId="77777777" w:rsidTr="002A47D9">
        <w:trPr>
          <w:trHeight w:val="297"/>
        </w:trPr>
        <w:tc>
          <w:tcPr>
            <w:tcW w:w="3119" w:type="dxa"/>
          </w:tcPr>
          <w:p w14:paraId="67191D3B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Superior a 15 000 …</w:t>
            </w:r>
          </w:p>
        </w:tc>
        <w:tc>
          <w:tcPr>
            <w:tcW w:w="1276" w:type="dxa"/>
          </w:tcPr>
          <w:p w14:paraId="49835FF6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1,0</w:t>
            </w:r>
          </w:p>
        </w:tc>
        <w:tc>
          <w:tcPr>
            <w:tcW w:w="4252" w:type="dxa"/>
          </w:tcPr>
          <w:p w14:paraId="5005400D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-</w:t>
            </w:r>
          </w:p>
        </w:tc>
      </w:tr>
    </w:tbl>
    <w:p w14:paraId="15E7A4F6" w14:textId="77777777" w:rsidR="0089566E" w:rsidRDefault="0089566E" w:rsidP="00F621CA">
      <w:pPr>
        <w:pStyle w:val="SemEspaamento"/>
        <w:spacing w:before="120" w:after="120"/>
        <w:rPr>
          <w:rFonts w:ascii="Garamond" w:hAnsi="Garamond" w:cs="Arial"/>
          <w:b/>
          <w:bCs/>
          <w:sz w:val="24"/>
          <w:szCs w:val="24"/>
        </w:rPr>
      </w:pPr>
    </w:p>
    <w:p w14:paraId="72B03686" w14:textId="77777777" w:rsidR="0089566E" w:rsidRDefault="0089566E" w:rsidP="00F621CA">
      <w:pPr>
        <w:pStyle w:val="SemEspaamento"/>
        <w:spacing w:before="120" w:after="120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b/>
          <w:bCs/>
          <w:sz w:val="24"/>
          <w:szCs w:val="24"/>
        </w:rPr>
        <w:t xml:space="preserve">Quadro II : </w:t>
      </w:r>
      <w:r w:rsidRPr="00D237F0">
        <w:rPr>
          <w:rFonts w:ascii="Garamond" w:hAnsi="Garamond" w:cs="Arial"/>
          <w:sz w:val="24"/>
          <w:szCs w:val="24"/>
        </w:rPr>
        <w:t>Controlo não destrutivo: Controlo duplo:</w:t>
      </w:r>
      <w:r>
        <w:rPr>
          <w:rFonts w:ascii="Garamond" w:hAnsi="Garamond" w:cs="Arial"/>
          <w:sz w:val="24"/>
          <w:szCs w:val="24"/>
        </w:rPr>
        <w:t xml:space="preserve"> Plano de amostragem </w:t>
      </w:r>
    </w:p>
    <w:tbl>
      <w:tblPr>
        <w:tblW w:w="0" w:type="auto"/>
        <w:tblInd w:w="-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7"/>
        <w:gridCol w:w="1238"/>
        <w:gridCol w:w="992"/>
        <w:gridCol w:w="992"/>
        <w:gridCol w:w="1134"/>
        <w:gridCol w:w="1134"/>
      </w:tblGrid>
      <w:tr w:rsidR="0089566E" w14:paraId="60CB89C6" w14:textId="77777777" w:rsidTr="002A47D9">
        <w:trPr>
          <w:trHeight w:val="641"/>
        </w:trPr>
        <w:tc>
          <w:tcPr>
            <w:tcW w:w="3157" w:type="dxa"/>
            <w:vMerge w:val="restart"/>
            <w:vAlign w:val="center"/>
          </w:tcPr>
          <w:p w14:paraId="6D28A59E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4"/>
                <w:szCs w:val="24"/>
              </w:rPr>
            </w:pP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lastRenderedPageBreak/>
              <w:t>Efectivo do lote</w:t>
            </w:r>
          </w:p>
        </w:tc>
        <w:tc>
          <w:tcPr>
            <w:tcW w:w="3222" w:type="dxa"/>
            <w:gridSpan w:val="3"/>
            <w:vAlign w:val="center"/>
          </w:tcPr>
          <w:p w14:paraId="4B6690D0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Amostras</w:t>
            </w:r>
          </w:p>
        </w:tc>
        <w:tc>
          <w:tcPr>
            <w:tcW w:w="2268" w:type="dxa"/>
            <w:gridSpan w:val="2"/>
            <w:vAlign w:val="center"/>
          </w:tcPr>
          <w:p w14:paraId="38CE637D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N</w:t>
            </w:r>
            <w:r>
              <w:rPr>
                <w:rFonts w:ascii="Garamond" w:hAnsi="Garamond" w:cs="Arial"/>
                <w:bCs/>
                <w:sz w:val="20"/>
                <w:szCs w:val="24"/>
              </w:rPr>
              <w:t>ú</w:t>
            </w: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mero de unidades defeituosas</w:t>
            </w:r>
          </w:p>
        </w:tc>
      </w:tr>
      <w:tr w:rsidR="0089566E" w14:paraId="2A71F7FA" w14:textId="77777777" w:rsidTr="002A47D9">
        <w:trPr>
          <w:trHeight w:val="678"/>
        </w:trPr>
        <w:tc>
          <w:tcPr>
            <w:tcW w:w="3157" w:type="dxa"/>
            <w:vMerge/>
            <w:vAlign w:val="center"/>
          </w:tcPr>
          <w:p w14:paraId="7B716930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4"/>
                <w:szCs w:val="24"/>
              </w:rPr>
            </w:pPr>
          </w:p>
        </w:tc>
        <w:tc>
          <w:tcPr>
            <w:tcW w:w="1238" w:type="dxa"/>
            <w:vAlign w:val="center"/>
          </w:tcPr>
          <w:p w14:paraId="48DD44BB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 xml:space="preserve">Ordem </w:t>
            </w:r>
          </w:p>
        </w:tc>
        <w:tc>
          <w:tcPr>
            <w:tcW w:w="992" w:type="dxa"/>
            <w:vAlign w:val="center"/>
          </w:tcPr>
          <w:p w14:paraId="6BA2A228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Efectivo</w:t>
            </w:r>
          </w:p>
        </w:tc>
        <w:tc>
          <w:tcPr>
            <w:tcW w:w="992" w:type="dxa"/>
            <w:vAlign w:val="center"/>
          </w:tcPr>
          <w:p w14:paraId="5933CBC5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Efectivo acumulado</w:t>
            </w:r>
          </w:p>
        </w:tc>
        <w:tc>
          <w:tcPr>
            <w:tcW w:w="1134" w:type="dxa"/>
            <w:vAlign w:val="center"/>
          </w:tcPr>
          <w:p w14:paraId="331D2C7E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Critério de aceitação</w:t>
            </w:r>
          </w:p>
        </w:tc>
        <w:tc>
          <w:tcPr>
            <w:tcW w:w="1134" w:type="dxa"/>
            <w:vAlign w:val="center"/>
          </w:tcPr>
          <w:p w14:paraId="0140B525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Critério de rejeição</w:t>
            </w:r>
          </w:p>
        </w:tc>
      </w:tr>
      <w:tr w:rsidR="0089566E" w14:paraId="7A88837D" w14:textId="77777777" w:rsidTr="002A47D9">
        <w:trPr>
          <w:trHeight w:val="272"/>
        </w:trPr>
        <w:tc>
          <w:tcPr>
            <w:tcW w:w="3157" w:type="dxa"/>
            <w:vMerge w:val="restart"/>
            <w:vAlign w:val="center"/>
          </w:tcPr>
          <w:p w14:paraId="7142F9C0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De 100 a 500 ……………</w:t>
            </w:r>
          </w:p>
        </w:tc>
        <w:tc>
          <w:tcPr>
            <w:tcW w:w="1238" w:type="dxa"/>
            <w:vAlign w:val="center"/>
          </w:tcPr>
          <w:p w14:paraId="31742E7A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1.ª</w:t>
            </w:r>
          </w:p>
        </w:tc>
        <w:tc>
          <w:tcPr>
            <w:tcW w:w="992" w:type="dxa"/>
            <w:vAlign w:val="center"/>
          </w:tcPr>
          <w:p w14:paraId="5127D9F5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30</w:t>
            </w:r>
          </w:p>
        </w:tc>
        <w:tc>
          <w:tcPr>
            <w:tcW w:w="992" w:type="dxa"/>
            <w:vAlign w:val="center"/>
          </w:tcPr>
          <w:p w14:paraId="00E16B77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30</w:t>
            </w:r>
          </w:p>
        </w:tc>
        <w:tc>
          <w:tcPr>
            <w:tcW w:w="1134" w:type="dxa"/>
            <w:vAlign w:val="center"/>
          </w:tcPr>
          <w:p w14:paraId="62E47770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71C70144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3</w:t>
            </w:r>
          </w:p>
        </w:tc>
      </w:tr>
      <w:tr w:rsidR="0089566E" w14:paraId="1C1831ED" w14:textId="77777777" w:rsidTr="002A47D9">
        <w:trPr>
          <w:trHeight w:val="248"/>
        </w:trPr>
        <w:tc>
          <w:tcPr>
            <w:tcW w:w="3157" w:type="dxa"/>
            <w:vMerge/>
          </w:tcPr>
          <w:p w14:paraId="622940ED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</w:p>
        </w:tc>
        <w:tc>
          <w:tcPr>
            <w:tcW w:w="1238" w:type="dxa"/>
          </w:tcPr>
          <w:p w14:paraId="63ACC14D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2.ª</w:t>
            </w:r>
          </w:p>
        </w:tc>
        <w:tc>
          <w:tcPr>
            <w:tcW w:w="992" w:type="dxa"/>
          </w:tcPr>
          <w:p w14:paraId="758094D1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30</w:t>
            </w:r>
          </w:p>
        </w:tc>
        <w:tc>
          <w:tcPr>
            <w:tcW w:w="992" w:type="dxa"/>
          </w:tcPr>
          <w:p w14:paraId="60D9FAB4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60</w:t>
            </w:r>
          </w:p>
        </w:tc>
        <w:tc>
          <w:tcPr>
            <w:tcW w:w="1134" w:type="dxa"/>
          </w:tcPr>
          <w:p w14:paraId="2573B112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4</w:t>
            </w:r>
          </w:p>
        </w:tc>
        <w:tc>
          <w:tcPr>
            <w:tcW w:w="1134" w:type="dxa"/>
          </w:tcPr>
          <w:p w14:paraId="625CC5AC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5</w:t>
            </w:r>
          </w:p>
        </w:tc>
      </w:tr>
      <w:tr w:rsidR="0089566E" w14:paraId="5A68A77D" w14:textId="77777777" w:rsidTr="002A47D9">
        <w:trPr>
          <w:trHeight w:val="440"/>
        </w:trPr>
        <w:tc>
          <w:tcPr>
            <w:tcW w:w="3157" w:type="dxa"/>
            <w:vMerge w:val="restart"/>
            <w:vAlign w:val="center"/>
          </w:tcPr>
          <w:p w14:paraId="67400DCA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De 501 a 3200 …………….</w:t>
            </w:r>
          </w:p>
        </w:tc>
        <w:tc>
          <w:tcPr>
            <w:tcW w:w="1238" w:type="dxa"/>
            <w:vAlign w:val="center"/>
          </w:tcPr>
          <w:p w14:paraId="1F5DDD2B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1.ª</w:t>
            </w:r>
          </w:p>
        </w:tc>
        <w:tc>
          <w:tcPr>
            <w:tcW w:w="992" w:type="dxa"/>
            <w:vAlign w:val="center"/>
          </w:tcPr>
          <w:p w14:paraId="6EFA8BD7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14:paraId="1CD3B36A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50</w:t>
            </w:r>
          </w:p>
        </w:tc>
        <w:tc>
          <w:tcPr>
            <w:tcW w:w="1134" w:type="dxa"/>
            <w:vAlign w:val="center"/>
          </w:tcPr>
          <w:p w14:paraId="0096AA2D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2F0B2A75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5</w:t>
            </w:r>
          </w:p>
        </w:tc>
      </w:tr>
      <w:tr w:rsidR="0089566E" w14:paraId="183FF0D3" w14:textId="77777777" w:rsidTr="002A47D9">
        <w:trPr>
          <w:trHeight w:val="488"/>
        </w:trPr>
        <w:tc>
          <w:tcPr>
            <w:tcW w:w="3157" w:type="dxa"/>
            <w:vMerge/>
          </w:tcPr>
          <w:p w14:paraId="7BEE5BB5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</w:p>
        </w:tc>
        <w:tc>
          <w:tcPr>
            <w:tcW w:w="1238" w:type="dxa"/>
          </w:tcPr>
          <w:p w14:paraId="0241297E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2.ª</w:t>
            </w:r>
          </w:p>
        </w:tc>
        <w:tc>
          <w:tcPr>
            <w:tcW w:w="992" w:type="dxa"/>
          </w:tcPr>
          <w:p w14:paraId="18E16845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50</w:t>
            </w:r>
          </w:p>
        </w:tc>
        <w:tc>
          <w:tcPr>
            <w:tcW w:w="992" w:type="dxa"/>
          </w:tcPr>
          <w:p w14:paraId="1A69D9F7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100</w:t>
            </w:r>
          </w:p>
        </w:tc>
        <w:tc>
          <w:tcPr>
            <w:tcW w:w="1134" w:type="dxa"/>
          </w:tcPr>
          <w:p w14:paraId="69DB9A5E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6</w:t>
            </w:r>
          </w:p>
        </w:tc>
        <w:tc>
          <w:tcPr>
            <w:tcW w:w="1134" w:type="dxa"/>
          </w:tcPr>
          <w:p w14:paraId="28BDE67C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7</w:t>
            </w:r>
          </w:p>
        </w:tc>
      </w:tr>
      <w:tr w:rsidR="0089566E" w14:paraId="2DDE3869" w14:textId="77777777" w:rsidTr="002A47D9">
        <w:trPr>
          <w:trHeight w:val="528"/>
        </w:trPr>
        <w:tc>
          <w:tcPr>
            <w:tcW w:w="3157" w:type="dxa"/>
            <w:vMerge w:val="restart"/>
            <w:vAlign w:val="center"/>
          </w:tcPr>
          <w:p w14:paraId="680696F5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Mais de 3200 ……………...</w:t>
            </w:r>
          </w:p>
        </w:tc>
        <w:tc>
          <w:tcPr>
            <w:tcW w:w="1238" w:type="dxa"/>
            <w:vAlign w:val="center"/>
          </w:tcPr>
          <w:p w14:paraId="5FDA19B5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1.ª</w:t>
            </w:r>
          </w:p>
        </w:tc>
        <w:tc>
          <w:tcPr>
            <w:tcW w:w="992" w:type="dxa"/>
            <w:vAlign w:val="center"/>
          </w:tcPr>
          <w:p w14:paraId="4D191363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80</w:t>
            </w:r>
          </w:p>
        </w:tc>
        <w:tc>
          <w:tcPr>
            <w:tcW w:w="992" w:type="dxa"/>
            <w:vAlign w:val="center"/>
          </w:tcPr>
          <w:p w14:paraId="5609A69D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80</w:t>
            </w:r>
          </w:p>
        </w:tc>
        <w:tc>
          <w:tcPr>
            <w:tcW w:w="1134" w:type="dxa"/>
            <w:vAlign w:val="center"/>
          </w:tcPr>
          <w:p w14:paraId="4B49B338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656D518B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7</w:t>
            </w:r>
          </w:p>
        </w:tc>
      </w:tr>
      <w:tr w:rsidR="0089566E" w14:paraId="5C5A0BA0" w14:textId="77777777" w:rsidTr="002A47D9">
        <w:trPr>
          <w:trHeight w:val="400"/>
        </w:trPr>
        <w:tc>
          <w:tcPr>
            <w:tcW w:w="3157" w:type="dxa"/>
            <w:vMerge/>
            <w:vAlign w:val="center"/>
          </w:tcPr>
          <w:p w14:paraId="4126D1BC" w14:textId="77777777" w:rsidR="0089566E" w:rsidRPr="00AF4C26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4"/>
                <w:szCs w:val="24"/>
              </w:rPr>
            </w:pPr>
          </w:p>
        </w:tc>
        <w:tc>
          <w:tcPr>
            <w:tcW w:w="1238" w:type="dxa"/>
            <w:vAlign w:val="center"/>
          </w:tcPr>
          <w:p w14:paraId="0948FEFA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2.ª</w:t>
            </w:r>
          </w:p>
        </w:tc>
        <w:tc>
          <w:tcPr>
            <w:tcW w:w="992" w:type="dxa"/>
            <w:vAlign w:val="center"/>
          </w:tcPr>
          <w:p w14:paraId="506A82F4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80</w:t>
            </w:r>
          </w:p>
        </w:tc>
        <w:tc>
          <w:tcPr>
            <w:tcW w:w="992" w:type="dxa"/>
            <w:vAlign w:val="center"/>
          </w:tcPr>
          <w:p w14:paraId="212EA515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160</w:t>
            </w:r>
          </w:p>
        </w:tc>
        <w:tc>
          <w:tcPr>
            <w:tcW w:w="1134" w:type="dxa"/>
            <w:vAlign w:val="center"/>
          </w:tcPr>
          <w:p w14:paraId="157FD353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14:paraId="63DACF92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9</w:t>
            </w:r>
          </w:p>
        </w:tc>
      </w:tr>
    </w:tbl>
    <w:p w14:paraId="057CCF12" w14:textId="77777777" w:rsidR="0089566E" w:rsidRDefault="0089566E" w:rsidP="00F621CA">
      <w:pPr>
        <w:pStyle w:val="SemEspaamento"/>
        <w:spacing w:before="120" w:after="120"/>
        <w:rPr>
          <w:rFonts w:ascii="Garamond" w:hAnsi="Garamond" w:cs="Arial"/>
          <w:b/>
          <w:bCs/>
          <w:sz w:val="24"/>
          <w:szCs w:val="24"/>
        </w:rPr>
      </w:pPr>
    </w:p>
    <w:p w14:paraId="2020A621" w14:textId="77777777" w:rsidR="0089566E" w:rsidRDefault="0089566E" w:rsidP="00F621CA">
      <w:pPr>
        <w:pStyle w:val="SemEspaamento"/>
        <w:spacing w:before="120" w:after="120"/>
        <w:rPr>
          <w:rFonts w:ascii="Garamond" w:hAnsi="Garamond" w:cs="Arial"/>
          <w:b/>
          <w:bCs/>
          <w:sz w:val="24"/>
          <w:szCs w:val="24"/>
        </w:rPr>
      </w:pPr>
      <w:r>
        <w:rPr>
          <w:rFonts w:ascii="Garamond" w:hAnsi="Garamond" w:cs="Arial"/>
          <w:b/>
          <w:bCs/>
          <w:sz w:val="24"/>
          <w:szCs w:val="24"/>
        </w:rPr>
        <w:t xml:space="preserve">Quadro III: </w:t>
      </w:r>
      <w:r w:rsidRPr="001258F9">
        <w:rPr>
          <w:rFonts w:ascii="Garamond" w:hAnsi="Garamond" w:cs="Arial"/>
          <w:sz w:val="24"/>
          <w:szCs w:val="24"/>
        </w:rPr>
        <w:t>Controlo destrutivo:</w:t>
      </w:r>
      <w:r>
        <w:rPr>
          <w:rFonts w:ascii="Garamond" w:hAnsi="Garamond" w:cs="Arial"/>
          <w:sz w:val="24"/>
          <w:szCs w:val="24"/>
        </w:rPr>
        <w:t xml:space="preserve"> Plano de amostragem</w:t>
      </w:r>
    </w:p>
    <w:tbl>
      <w:tblPr>
        <w:tblW w:w="0" w:type="auto"/>
        <w:tblInd w:w="-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5"/>
        <w:gridCol w:w="1134"/>
        <w:gridCol w:w="1417"/>
        <w:gridCol w:w="1701"/>
      </w:tblGrid>
      <w:tr w:rsidR="0089566E" w14:paraId="02F5108B" w14:textId="77777777" w:rsidTr="002A47D9">
        <w:trPr>
          <w:trHeight w:val="256"/>
        </w:trPr>
        <w:tc>
          <w:tcPr>
            <w:tcW w:w="4395" w:type="dxa"/>
            <w:vMerge w:val="restart"/>
            <w:vAlign w:val="center"/>
          </w:tcPr>
          <w:p w14:paraId="1F92097F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>
              <w:rPr>
                <w:rFonts w:ascii="Garamond" w:hAnsi="Garamond" w:cs="Arial"/>
                <w:bCs/>
                <w:sz w:val="20"/>
                <w:szCs w:val="24"/>
              </w:rPr>
              <w:t>Efe</w:t>
            </w: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tivo do lote</w:t>
            </w:r>
          </w:p>
        </w:tc>
        <w:tc>
          <w:tcPr>
            <w:tcW w:w="1134" w:type="dxa"/>
            <w:vMerge w:val="restart"/>
            <w:vAlign w:val="center"/>
          </w:tcPr>
          <w:p w14:paraId="408307E1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>
              <w:rPr>
                <w:rFonts w:ascii="Garamond" w:hAnsi="Garamond" w:cs="Arial"/>
                <w:bCs/>
                <w:sz w:val="20"/>
                <w:szCs w:val="24"/>
              </w:rPr>
              <w:t>Efe</w:t>
            </w: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tivo da amostra</w:t>
            </w:r>
          </w:p>
        </w:tc>
        <w:tc>
          <w:tcPr>
            <w:tcW w:w="3118" w:type="dxa"/>
            <w:gridSpan w:val="2"/>
            <w:vAlign w:val="center"/>
          </w:tcPr>
          <w:p w14:paraId="7DD22C29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N</w:t>
            </w:r>
            <w:r>
              <w:rPr>
                <w:rFonts w:ascii="Garamond" w:hAnsi="Garamond" w:cs="Arial"/>
                <w:bCs/>
                <w:sz w:val="20"/>
                <w:szCs w:val="24"/>
              </w:rPr>
              <w:t>ú</w:t>
            </w: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mero de unidades defeituosas</w:t>
            </w:r>
          </w:p>
        </w:tc>
      </w:tr>
      <w:tr w:rsidR="0089566E" w14:paraId="4202DDFF" w14:textId="77777777" w:rsidTr="002A47D9">
        <w:trPr>
          <w:trHeight w:val="609"/>
        </w:trPr>
        <w:tc>
          <w:tcPr>
            <w:tcW w:w="4395" w:type="dxa"/>
            <w:vMerge/>
            <w:vAlign w:val="center"/>
          </w:tcPr>
          <w:p w14:paraId="0E884A7D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1D9E546A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E19170F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Critério de aceitação</w:t>
            </w:r>
          </w:p>
        </w:tc>
        <w:tc>
          <w:tcPr>
            <w:tcW w:w="1701" w:type="dxa"/>
            <w:vAlign w:val="center"/>
          </w:tcPr>
          <w:p w14:paraId="03968F44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Critério de rejeição</w:t>
            </w:r>
          </w:p>
        </w:tc>
      </w:tr>
      <w:tr w:rsidR="0089566E" w14:paraId="3F133360" w14:textId="77777777" w:rsidTr="002A47D9">
        <w:trPr>
          <w:trHeight w:val="232"/>
        </w:trPr>
        <w:tc>
          <w:tcPr>
            <w:tcW w:w="4395" w:type="dxa"/>
          </w:tcPr>
          <w:p w14:paraId="030B659E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Qualquer que seja</w:t>
            </w:r>
            <w:r>
              <w:rPr>
                <w:rFonts w:ascii="Garamond" w:hAnsi="Garamond" w:cs="Arial"/>
                <w:bCs/>
                <w:sz w:val="20"/>
                <w:szCs w:val="24"/>
              </w:rPr>
              <w:t xml:space="preserve"> o efectivo</w:t>
            </w: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 xml:space="preserve"> (&gt;100)…………………</w:t>
            </w:r>
          </w:p>
        </w:tc>
        <w:tc>
          <w:tcPr>
            <w:tcW w:w="1134" w:type="dxa"/>
          </w:tcPr>
          <w:p w14:paraId="67461A0A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20</w:t>
            </w:r>
          </w:p>
        </w:tc>
        <w:tc>
          <w:tcPr>
            <w:tcW w:w="1417" w:type="dxa"/>
          </w:tcPr>
          <w:p w14:paraId="0761E1F5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1</w:t>
            </w:r>
          </w:p>
        </w:tc>
        <w:tc>
          <w:tcPr>
            <w:tcW w:w="1701" w:type="dxa"/>
          </w:tcPr>
          <w:p w14:paraId="512622D5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2</w:t>
            </w:r>
          </w:p>
        </w:tc>
      </w:tr>
    </w:tbl>
    <w:p w14:paraId="5EA6B63A" w14:textId="77777777" w:rsidR="0089566E" w:rsidRDefault="0089566E" w:rsidP="00F621CA">
      <w:pPr>
        <w:pStyle w:val="SemEspaamento"/>
        <w:spacing w:before="120" w:after="120"/>
        <w:rPr>
          <w:rFonts w:ascii="Garamond" w:hAnsi="Garamond" w:cs="Arial"/>
          <w:b/>
          <w:bCs/>
          <w:sz w:val="24"/>
          <w:szCs w:val="24"/>
        </w:rPr>
      </w:pPr>
    </w:p>
    <w:p w14:paraId="3CA9AC6E" w14:textId="77777777" w:rsidR="0089566E" w:rsidRDefault="0089566E" w:rsidP="00F621CA">
      <w:pPr>
        <w:pStyle w:val="SemEspaamento"/>
        <w:spacing w:before="120" w:after="120"/>
        <w:rPr>
          <w:rFonts w:ascii="Garamond" w:hAnsi="Garamond" w:cs="Arial"/>
          <w:b/>
          <w:bCs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IV e V: Critério de aceitação e rejeição para verificação da média do conteúdo efetivo</w:t>
      </w:r>
    </w:p>
    <w:p w14:paraId="5448DE3D" w14:textId="77777777" w:rsidR="0089566E" w:rsidRPr="001258F9" w:rsidRDefault="0089566E" w:rsidP="00F621CA">
      <w:pPr>
        <w:pStyle w:val="SemEspaamento"/>
        <w:spacing w:before="120" w:after="120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b/>
          <w:bCs/>
          <w:sz w:val="24"/>
          <w:szCs w:val="24"/>
        </w:rPr>
        <w:t>Quadro IV:</w:t>
      </w:r>
      <w:r>
        <w:rPr>
          <w:rFonts w:ascii="Garamond" w:hAnsi="Garamond" w:cs="Arial"/>
          <w:sz w:val="24"/>
          <w:szCs w:val="24"/>
        </w:rPr>
        <w:t xml:space="preserve"> Controlo não destrutivo: </w:t>
      </w:r>
    </w:p>
    <w:tbl>
      <w:tblPr>
        <w:tblW w:w="0" w:type="auto"/>
        <w:tblInd w:w="-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7"/>
        <w:gridCol w:w="1134"/>
        <w:gridCol w:w="1417"/>
        <w:gridCol w:w="1559"/>
      </w:tblGrid>
      <w:tr w:rsidR="0089566E" w14:paraId="609CB950" w14:textId="77777777" w:rsidTr="002A47D9">
        <w:trPr>
          <w:trHeight w:val="256"/>
        </w:trPr>
        <w:tc>
          <w:tcPr>
            <w:tcW w:w="4537" w:type="dxa"/>
            <w:vMerge w:val="restart"/>
            <w:vAlign w:val="center"/>
          </w:tcPr>
          <w:p w14:paraId="0A82A1AE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>
              <w:rPr>
                <w:rFonts w:ascii="Garamond" w:hAnsi="Garamond" w:cs="Arial"/>
                <w:bCs/>
                <w:sz w:val="20"/>
                <w:szCs w:val="24"/>
              </w:rPr>
              <w:t>Efe</w:t>
            </w: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tivo do lote</w:t>
            </w:r>
          </w:p>
        </w:tc>
        <w:tc>
          <w:tcPr>
            <w:tcW w:w="1134" w:type="dxa"/>
            <w:vMerge w:val="restart"/>
            <w:vAlign w:val="center"/>
          </w:tcPr>
          <w:p w14:paraId="508149AE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>
              <w:rPr>
                <w:rFonts w:ascii="Garamond" w:hAnsi="Garamond" w:cs="Arial"/>
                <w:bCs/>
                <w:sz w:val="20"/>
                <w:szCs w:val="24"/>
              </w:rPr>
              <w:t>Efe</w:t>
            </w: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tivo da amostra</w:t>
            </w:r>
          </w:p>
        </w:tc>
        <w:tc>
          <w:tcPr>
            <w:tcW w:w="2976" w:type="dxa"/>
            <w:gridSpan w:val="2"/>
            <w:vAlign w:val="center"/>
          </w:tcPr>
          <w:p w14:paraId="0AF47E44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Número de unidades defeituosas</w:t>
            </w:r>
          </w:p>
        </w:tc>
      </w:tr>
      <w:tr w:rsidR="0089566E" w14:paraId="439A7E95" w14:textId="77777777" w:rsidTr="002A47D9">
        <w:trPr>
          <w:trHeight w:val="684"/>
        </w:trPr>
        <w:tc>
          <w:tcPr>
            <w:tcW w:w="4537" w:type="dxa"/>
            <w:vMerge/>
            <w:vAlign w:val="center"/>
          </w:tcPr>
          <w:p w14:paraId="777E1E42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3C5BAEE8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451C789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Critério de aceitação</w:t>
            </w:r>
          </w:p>
        </w:tc>
        <w:tc>
          <w:tcPr>
            <w:tcW w:w="1559" w:type="dxa"/>
            <w:vAlign w:val="center"/>
          </w:tcPr>
          <w:p w14:paraId="706090A8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Critério de rejeição</w:t>
            </w:r>
          </w:p>
        </w:tc>
      </w:tr>
      <w:tr w:rsidR="0089566E" w14:paraId="5FF3813C" w14:textId="77777777" w:rsidTr="002A47D9">
        <w:trPr>
          <w:trHeight w:val="232"/>
        </w:trPr>
        <w:tc>
          <w:tcPr>
            <w:tcW w:w="4537" w:type="dxa"/>
          </w:tcPr>
          <w:p w14:paraId="18F6F638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De 100 a 500 ……………………………..</w:t>
            </w:r>
          </w:p>
        </w:tc>
        <w:tc>
          <w:tcPr>
            <w:tcW w:w="1134" w:type="dxa"/>
          </w:tcPr>
          <w:p w14:paraId="55507EE3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30</w:t>
            </w:r>
          </w:p>
        </w:tc>
        <w:tc>
          <w:tcPr>
            <w:tcW w:w="1417" w:type="dxa"/>
            <w:vAlign w:val="center"/>
          </w:tcPr>
          <w:p w14:paraId="0C209B51" w14:textId="77777777" w:rsidR="0089566E" w:rsidRDefault="002E1B61" w:rsidP="00F621CA">
            <w:pPr>
              <w:pStyle w:val="CM1"/>
              <w:spacing w:before="120" w:after="120"/>
              <w:jc w:val="center"/>
              <w:rPr>
                <w:rFonts w:ascii="Garamond" w:hAnsi="Garamond" w:cs="Arial"/>
                <w:lang w:val="pt-PT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Cambria Math"/>
                        <w:i/>
                        <w:sz w:val="16"/>
                        <w:lang w:val="pt-PT"/>
                      </w:rPr>
                    </m:ctrlPr>
                  </m:accPr>
                  <m:e>
                    <m:r>
                      <w:rPr>
                        <w:rFonts w:ascii="Cambria Math" w:hAnsi="Cambria Math" w:cs="Cambria Math"/>
                        <w:sz w:val="16"/>
                        <w:lang w:val="pt-PT"/>
                      </w:rPr>
                      <m:t xml:space="preserve">x </m:t>
                    </m:r>
                  </m:e>
                </m:acc>
                <m:r>
                  <w:rPr>
                    <w:rFonts w:ascii="Cambria Math" w:hAnsi="Cambria Math" w:cs="Cambria Math"/>
                    <w:sz w:val="16"/>
                    <w:lang w:val="pt-PT"/>
                  </w:rPr>
                  <m:t>≥</m:t>
                </m:r>
                <m:sSub>
                  <m:sSubPr>
                    <m:ctrlPr>
                      <w:rPr>
                        <w:rFonts w:ascii="Cambria Math" w:hAnsi="Cambria Math" w:cs="Cambria Math"/>
                        <w:i/>
                        <w:sz w:val="16"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16"/>
                        <w:lang w:val="pt-PT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16"/>
                        <w:lang w:val="pt-PT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Cambria Math"/>
                    <w:sz w:val="16"/>
                    <w:lang w:val="pt-PT"/>
                  </w:rPr>
                  <m:t>-0,503 s</m:t>
                </m:r>
              </m:oMath>
            </m:oMathPara>
          </w:p>
        </w:tc>
        <w:tc>
          <w:tcPr>
            <w:tcW w:w="1559" w:type="dxa"/>
            <w:vAlign w:val="center"/>
          </w:tcPr>
          <w:p w14:paraId="59F32587" w14:textId="77777777" w:rsidR="0089566E" w:rsidRDefault="002E1B61" w:rsidP="00F621CA">
            <w:pPr>
              <w:pStyle w:val="CM1"/>
              <w:spacing w:before="120" w:after="120"/>
              <w:jc w:val="center"/>
              <w:rPr>
                <w:rFonts w:ascii="Garamond" w:hAnsi="Garamond" w:cs="Arial"/>
                <w:lang w:val="pt-PT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Cambria Math"/>
                        <w:i/>
                        <w:sz w:val="16"/>
                        <w:lang w:val="pt-PT"/>
                      </w:rPr>
                    </m:ctrlPr>
                  </m:accPr>
                  <m:e>
                    <m:r>
                      <w:rPr>
                        <w:rFonts w:ascii="Cambria Math" w:hAnsi="Cambria Math" w:cs="Cambria Math"/>
                        <w:sz w:val="16"/>
                        <w:lang w:val="pt-PT"/>
                      </w:rPr>
                      <m:t xml:space="preserve">x </m:t>
                    </m:r>
                  </m:e>
                </m:acc>
                <m:r>
                  <w:rPr>
                    <w:rFonts w:ascii="Cambria Math" w:hAnsi="Cambria Math" w:cs="Cambria Math"/>
                    <w:sz w:val="16"/>
                    <w:lang w:val="pt-PT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 w:cs="Cambria Math"/>
                        <w:i/>
                        <w:sz w:val="16"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16"/>
                        <w:lang w:val="pt-PT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16"/>
                        <w:lang w:val="pt-PT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Cambria Math"/>
                    <w:sz w:val="16"/>
                    <w:lang w:val="pt-PT"/>
                  </w:rPr>
                  <m:t>-0,503 s</m:t>
                </m:r>
              </m:oMath>
            </m:oMathPara>
          </w:p>
        </w:tc>
      </w:tr>
      <w:tr w:rsidR="0089566E" w14:paraId="60F8AB08" w14:textId="77777777" w:rsidTr="002A47D9">
        <w:trPr>
          <w:trHeight w:val="232"/>
        </w:trPr>
        <w:tc>
          <w:tcPr>
            <w:tcW w:w="4537" w:type="dxa"/>
          </w:tcPr>
          <w:p w14:paraId="1BB1C8CB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Mais de 500 ……………………………….</w:t>
            </w:r>
          </w:p>
        </w:tc>
        <w:tc>
          <w:tcPr>
            <w:tcW w:w="1134" w:type="dxa"/>
          </w:tcPr>
          <w:p w14:paraId="0E70E01A" w14:textId="77777777" w:rsidR="0089566E" w:rsidRPr="00997662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</w:rPr>
            </w:pPr>
            <w:r w:rsidRPr="00997662">
              <w:rPr>
                <w:rFonts w:ascii="Garamond" w:hAnsi="Garamond" w:cs="Arial"/>
                <w:bCs/>
                <w:sz w:val="20"/>
                <w:szCs w:val="24"/>
              </w:rPr>
              <w:t>50</w:t>
            </w:r>
          </w:p>
        </w:tc>
        <w:tc>
          <w:tcPr>
            <w:tcW w:w="1417" w:type="dxa"/>
            <w:vAlign w:val="center"/>
          </w:tcPr>
          <w:p w14:paraId="1B51FC72" w14:textId="77777777" w:rsidR="0089566E" w:rsidRDefault="002E1B61" w:rsidP="00F621CA">
            <w:pPr>
              <w:pStyle w:val="CM1"/>
              <w:spacing w:before="120" w:after="120"/>
              <w:jc w:val="center"/>
              <w:rPr>
                <w:rFonts w:ascii="Garamond" w:hAnsi="Garamond" w:cs="Arial"/>
                <w:lang w:val="pt-PT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Cambria Math"/>
                        <w:i/>
                        <w:sz w:val="16"/>
                        <w:lang w:val="pt-PT"/>
                      </w:rPr>
                    </m:ctrlPr>
                  </m:accPr>
                  <m:e>
                    <m:r>
                      <w:rPr>
                        <w:rFonts w:ascii="Cambria Math" w:hAnsi="Cambria Math" w:cs="Cambria Math"/>
                        <w:sz w:val="16"/>
                        <w:lang w:val="pt-PT"/>
                      </w:rPr>
                      <m:t xml:space="preserve">x </m:t>
                    </m:r>
                  </m:e>
                </m:acc>
                <m:r>
                  <w:rPr>
                    <w:rFonts w:ascii="Cambria Math" w:hAnsi="Cambria Math" w:cs="Cambria Math"/>
                    <w:sz w:val="16"/>
                    <w:lang w:val="pt-PT"/>
                  </w:rPr>
                  <m:t>≥</m:t>
                </m:r>
                <m:sSub>
                  <m:sSubPr>
                    <m:ctrlPr>
                      <w:rPr>
                        <w:rFonts w:ascii="Cambria Math" w:hAnsi="Cambria Math" w:cs="Cambria Math"/>
                        <w:i/>
                        <w:sz w:val="16"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16"/>
                        <w:lang w:val="pt-PT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16"/>
                        <w:lang w:val="pt-PT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Cambria Math"/>
                    <w:sz w:val="16"/>
                    <w:lang w:val="pt-PT"/>
                  </w:rPr>
                  <m:t>-0,379 s</m:t>
                </m:r>
              </m:oMath>
            </m:oMathPara>
          </w:p>
        </w:tc>
        <w:tc>
          <w:tcPr>
            <w:tcW w:w="1559" w:type="dxa"/>
          </w:tcPr>
          <w:p w14:paraId="334E6154" w14:textId="77777777" w:rsidR="0089566E" w:rsidRDefault="002E1B61" w:rsidP="00F621CA">
            <w:pPr>
              <w:pStyle w:val="CM1"/>
              <w:spacing w:before="120" w:after="120"/>
              <w:jc w:val="center"/>
              <w:rPr>
                <w:rFonts w:ascii="Garamond" w:hAnsi="Garamond" w:cs="Arial"/>
                <w:lang w:val="pt-PT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Cambria Math"/>
                        <w:i/>
                        <w:sz w:val="16"/>
                        <w:lang w:val="pt-PT"/>
                      </w:rPr>
                    </m:ctrlPr>
                  </m:accPr>
                  <m:e>
                    <m:r>
                      <w:rPr>
                        <w:rFonts w:ascii="Cambria Math" w:hAnsi="Cambria Math" w:cs="Cambria Math"/>
                        <w:sz w:val="16"/>
                        <w:lang w:val="pt-PT"/>
                      </w:rPr>
                      <m:t xml:space="preserve">x </m:t>
                    </m:r>
                  </m:e>
                </m:acc>
                <m:r>
                  <w:rPr>
                    <w:rFonts w:ascii="Cambria Math" w:hAnsi="Cambria Math" w:cs="Cambria Math"/>
                    <w:sz w:val="16"/>
                    <w:lang w:val="pt-PT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 w:cs="Cambria Math"/>
                        <w:i/>
                        <w:sz w:val="16"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16"/>
                        <w:lang w:val="pt-PT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16"/>
                        <w:lang w:val="pt-PT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Cambria Math"/>
                    <w:sz w:val="16"/>
                    <w:lang w:val="pt-PT"/>
                  </w:rPr>
                  <m:t>-0,379 s</m:t>
                </m:r>
              </m:oMath>
            </m:oMathPara>
          </w:p>
        </w:tc>
      </w:tr>
    </w:tbl>
    <w:p w14:paraId="3EC631BD" w14:textId="77777777" w:rsidR="0089566E" w:rsidRPr="00680D77" w:rsidRDefault="0089566E" w:rsidP="00F621CA">
      <w:pPr>
        <w:pStyle w:val="SemEspaamento"/>
        <w:spacing w:before="120" w:after="120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b/>
          <w:bCs/>
          <w:sz w:val="24"/>
          <w:szCs w:val="24"/>
        </w:rPr>
        <w:t>Quadro V:</w:t>
      </w:r>
      <w:r>
        <w:rPr>
          <w:rFonts w:ascii="Garamond" w:hAnsi="Garamond" w:cs="Arial"/>
          <w:sz w:val="24"/>
          <w:szCs w:val="24"/>
        </w:rPr>
        <w:t xml:space="preserve"> Controlo não destrutivo</w:t>
      </w:r>
      <w:r w:rsidRPr="006E2737">
        <w:rPr>
          <w:rFonts w:ascii="Garamond" w:hAnsi="Garamond" w:cs="Arial"/>
          <w:sz w:val="24"/>
          <w:szCs w:val="24"/>
        </w:rPr>
        <w:t>: Controlo simples:</w:t>
      </w:r>
      <w:r>
        <w:rPr>
          <w:rFonts w:ascii="Garamond" w:hAnsi="Garamond" w:cs="Arial"/>
          <w:sz w:val="24"/>
          <w:szCs w:val="24"/>
        </w:rPr>
        <w:t xml:space="preserve"> Plano de amostragem e critérios de aceitação e rejeição </w:t>
      </w:r>
    </w:p>
    <w:tbl>
      <w:tblPr>
        <w:tblW w:w="5000" w:type="pct"/>
        <w:tblInd w:w="-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7"/>
        <w:gridCol w:w="2220"/>
        <w:gridCol w:w="1101"/>
        <w:gridCol w:w="954"/>
        <w:gridCol w:w="1485"/>
        <w:gridCol w:w="1407"/>
      </w:tblGrid>
      <w:tr w:rsidR="0089566E" w14:paraId="016108B0" w14:textId="77777777" w:rsidTr="002A47D9">
        <w:trPr>
          <w:trHeight w:val="1347"/>
        </w:trPr>
        <w:tc>
          <w:tcPr>
            <w:tcW w:w="1042" w:type="pct"/>
            <w:vMerge w:val="restart"/>
            <w:vAlign w:val="center"/>
          </w:tcPr>
          <w:p w14:paraId="546F05B6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>
              <w:rPr>
                <w:rFonts w:ascii="Garamond" w:hAnsi="Garamond" w:cs="Arial"/>
                <w:bCs/>
                <w:sz w:val="20"/>
                <w:szCs w:val="24"/>
              </w:rPr>
              <w:t>Efe</w:t>
            </w: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tivo do lote</w:t>
            </w:r>
          </w:p>
        </w:tc>
        <w:tc>
          <w:tcPr>
            <w:tcW w:w="1226" w:type="pct"/>
            <w:vMerge w:val="restart"/>
            <w:vAlign w:val="center"/>
          </w:tcPr>
          <w:p w14:paraId="423B0018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>
              <w:rPr>
                <w:rFonts w:ascii="Garamond" w:hAnsi="Garamond" w:cs="Arial"/>
                <w:bCs/>
                <w:sz w:val="20"/>
                <w:szCs w:val="24"/>
              </w:rPr>
              <w:t>Efe</w:t>
            </w: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tivo da amostra</w:t>
            </w:r>
          </w:p>
        </w:tc>
        <w:tc>
          <w:tcPr>
            <w:tcW w:w="1135" w:type="pct"/>
            <w:gridSpan w:val="2"/>
            <w:vAlign w:val="center"/>
          </w:tcPr>
          <w:p w14:paraId="6C7F5E8D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>
              <w:rPr>
                <w:rFonts w:ascii="Garamond" w:hAnsi="Garamond" w:cs="Arial"/>
                <w:bCs/>
                <w:sz w:val="20"/>
                <w:szCs w:val="24"/>
              </w:rPr>
              <w:t>Conteúdo efe</w:t>
            </w: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tivo</w:t>
            </w:r>
          </w:p>
        </w:tc>
        <w:tc>
          <w:tcPr>
            <w:tcW w:w="1597" w:type="pct"/>
            <w:gridSpan w:val="2"/>
            <w:vAlign w:val="center"/>
          </w:tcPr>
          <w:p w14:paraId="6D5B2C26" w14:textId="77777777" w:rsidR="0089566E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Critérios</w:t>
            </w:r>
          </w:p>
          <w:p w14:paraId="5DB9A16B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__</w:t>
            </w:r>
          </w:p>
          <w:p w14:paraId="35726A33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Média</w:t>
            </w:r>
          </w:p>
        </w:tc>
      </w:tr>
      <w:tr w:rsidR="0089566E" w14:paraId="75614EA5" w14:textId="77777777" w:rsidTr="002A47D9">
        <w:trPr>
          <w:trHeight w:val="389"/>
        </w:trPr>
        <w:tc>
          <w:tcPr>
            <w:tcW w:w="1042" w:type="pct"/>
            <w:vMerge/>
            <w:vAlign w:val="center"/>
          </w:tcPr>
          <w:p w14:paraId="0296F978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</w:p>
        </w:tc>
        <w:tc>
          <w:tcPr>
            <w:tcW w:w="1226" w:type="pct"/>
            <w:vMerge/>
            <w:vAlign w:val="center"/>
          </w:tcPr>
          <w:p w14:paraId="74ED268A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</w:p>
        </w:tc>
        <w:tc>
          <w:tcPr>
            <w:tcW w:w="608" w:type="pct"/>
            <w:vAlign w:val="center"/>
          </w:tcPr>
          <w:p w14:paraId="48EC7F71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aceitação</w:t>
            </w:r>
          </w:p>
        </w:tc>
        <w:tc>
          <w:tcPr>
            <w:tcW w:w="527" w:type="pct"/>
            <w:vAlign w:val="center"/>
          </w:tcPr>
          <w:p w14:paraId="33E1F495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rejeição</w:t>
            </w:r>
          </w:p>
        </w:tc>
        <w:tc>
          <w:tcPr>
            <w:tcW w:w="820" w:type="pct"/>
            <w:vAlign w:val="center"/>
          </w:tcPr>
          <w:p w14:paraId="7E70CC7F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aceitação</w:t>
            </w:r>
          </w:p>
        </w:tc>
        <w:tc>
          <w:tcPr>
            <w:tcW w:w="777" w:type="pct"/>
            <w:vAlign w:val="center"/>
          </w:tcPr>
          <w:p w14:paraId="48621235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rejeição</w:t>
            </w:r>
          </w:p>
        </w:tc>
      </w:tr>
      <w:tr w:rsidR="0089566E" w14:paraId="30EA78FD" w14:textId="77777777" w:rsidTr="002A47D9">
        <w:trPr>
          <w:trHeight w:val="353"/>
        </w:trPr>
        <w:tc>
          <w:tcPr>
            <w:tcW w:w="1042" w:type="pct"/>
            <w:vAlign w:val="center"/>
          </w:tcPr>
          <w:p w14:paraId="31131684" w14:textId="77777777" w:rsidR="0089566E" w:rsidRPr="00997662" w:rsidRDefault="0089566E" w:rsidP="00F621CA">
            <w:pPr>
              <w:pStyle w:val="CM1"/>
              <w:spacing w:before="120" w:after="120"/>
              <w:jc w:val="center"/>
              <w:rPr>
                <w:rFonts w:ascii="Garamond" w:hAnsi="Garamond" w:cs="Arial"/>
                <w:bCs/>
                <w:sz w:val="20"/>
                <w:lang w:val="pt-PT"/>
              </w:rPr>
            </w:pPr>
            <w:r w:rsidRPr="00997662">
              <w:rPr>
                <w:rFonts w:ascii="Garamond" w:hAnsi="Garamond" w:cs="Arial"/>
                <w:bCs/>
                <w:sz w:val="20"/>
                <w:lang w:val="pt-PT"/>
              </w:rPr>
              <w:t>De 100 a 500</w:t>
            </w:r>
          </w:p>
        </w:tc>
        <w:tc>
          <w:tcPr>
            <w:tcW w:w="1226" w:type="pct"/>
            <w:vAlign w:val="center"/>
          </w:tcPr>
          <w:p w14:paraId="4453821F" w14:textId="77777777" w:rsidR="0089566E" w:rsidRPr="00997662" w:rsidRDefault="0089566E" w:rsidP="00F621CA">
            <w:pPr>
              <w:pStyle w:val="CM1"/>
              <w:spacing w:before="120" w:after="120"/>
              <w:jc w:val="center"/>
              <w:rPr>
                <w:rFonts w:ascii="Garamond" w:hAnsi="Garamond" w:cs="Arial"/>
                <w:bCs/>
                <w:sz w:val="20"/>
                <w:lang w:val="pt-PT"/>
              </w:rPr>
            </w:pPr>
            <w:r w:rsidRPr="00997662">
              <w:rPr>
                <w:rFonts w:ascii="Garamond" w:hAnsi="Garamond" w:cs="Arial"/>
                <w:bCs/>
                <w:sz w:val="20"/>
                <w:lang w:val="pt-PT"/>
              </w:rPr>
              <w:t>50</w:t>
            </w:r>
          </w:p>
        </w:tc>
        <w:tc>
          <w:tcPr>
            <w:tcW w:w="608" w:type="pct"/>
            <w:vAlign w:val="center"/>
          </w:tcPr>
          <w:p w14:paraId="52B3B3A1" w14:textId="77777777" w:rsidR="0089566E" w:rsidRPr="00997662" w:rsidRDefault="0089566E" w:rsidP="00F621CA">
            <w:pPr>
              <w:pStyle w:val="CM1"/>
              <w:spacing w:before="120" w:after="120"/>
              <w:jc w:val="center"/>
              <w:rPr>
                <w:rFonts w:ascii="Garamond" w:hAnsi="Garamond" w:cs="Arial"/>
                <w:bCs/>
                <w:sz w:val="20"/>
                <w:lang w:val="pt-PT"/>
              </w:rPr>
            </w:pPr>
            <w:r w:rsidRPr="00997662">
              <w:rPr>
                <w:rFonts w:ascii="Garamond" w:hAnsi="Garamond" w:cs="Arial"/>
                <w:bCs/>
                <w:sz w:val="20"/>
                <w:lang w:val="pt-PT"/>
              </w:rPr>
              <w:t>3</w:t>
            </w:r>
          </w:p>
        </w:tc>
        <w:tc>
          <w:tcPr>
            <w:tcW w:w="527" w:type="pct"/>
            <w:vAlign w:val="center"/>
          </w:tcPr>
          <w:p w14:paraId="52FF158F" w14:textId="77777777" w:rsidR="0089566E" w:rsidRPr="00997662" w:rsidRDefault="0089566E" w:rsidP="00F621CA">
            <w:pPr>
              <w:pStyle w:val="CM1"/>
              <w:spacing w:before="120" w:after="120"/>
              <w:jc w:val="center"/>
              <w:rPr>
                <w:rFonts w:ascii="Garamond" w:hAnsi="Garamond" w:cs="Arial"/>
                <w:bCs/>
                <w:sz w:val="20"/>
                <w:lang w:val="pt-PT"/>
              </w:rPr>
            </w:pPr>
            <w:r w:rsidRPr="00997662">
              <w:rPr>
                <w:rFonts w:ascii="Garamond" w:hAnsi="Garamond" w:cs="Arial"/>
                <w:bCs/>
                <w:sz w:val="20"/>
                <w:lang w:val="pt-PT"/>
              </w:rPr>
              <w:t>4</w:t>
            </w:r>
          </w:p>
        </w:tc>
        <w:tc>
          <w:tcPr>
            <w:tcW w:w="820" w:type="pct"/>
            <w:vAlign w:val="center"/>
          </w:tcPr>
          <w:p w14:paraId="1EEAE246" w14:textId="77777777" w:rsidR="0089566E" w:rsidRPr="007951F0" w:rsidRDefault="002E1B61" w:rsidP="00F621CA">
            <w:pPr>
              <w:pStyle w:val="CM1"/>
              <w:spacing w:before="120" w:after="120"/>
              <w:jc w:val="center"/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Cambria Math"/>
                        <w:i/>
                        <w:sz w:val="16"/>
                        <w:lang w:val="pt-PT"/>
                      </w:rPr>
                    </m:ctrlPr>
                  </m:accPr>
                  <m:e>
                    <m:r>
                      <w:rPr>
                        <w:rFonts w:ascii="Cambria Math" w:hAnsi="Cambria Math" w:cs="Cambria Math"/>
                        <w:sz w:val="16"/>
                        <w:lang w:val="pt-PT"/>
                      </w:rPr>
                      <m:t xml:space="preserve">x </m:t>
                    </m:r>
                  </m:e>
                </m:acc>
                <m:r>
                  <w:rPr>
                    <w:rFonts w:ascii="Cambria Math" w:hAnsi="Cambria Math" w:cs="Cambria Math"/>
                    <w:sz w:val="16"/>
                    <w:lang w:val="pt-PT"/>
                  </w:rPr>
                  <m:t>≥</m:t>
                </m:r>
                <m:sSub>
                  <m:sSubPr>
                    <m:ctrlPr>
                      <w:rPr>
                        <w:rFonts w:ascii="Cambria Math" w:hAnsi="Cambria Math" w:cs="Cambria Math"/>
                        <w:i/>
                        <w:sz w:val="16"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16"/>
                        <w:lang w:val="pt-PT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16"/>
                        <w:lang w:val="pt-PT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Cambria Math"/>
                    <w:sz w:val="16"/>
                    <w:lang w:val="pt-PT"/>
                  </w:rPr>
                  <m:t>-0,379 s</m:t>
                </m:r>
              </m:oMath>
            </m:oMathPara>
          </w:p>
        </w:tc>
        <w:tc>
          <w:tcPr>
            <w:tcW w:w="777" w:type="pct"/>
          </w:tcPr>
          <w:p w14:paraId="33F74A4F" w14:textId="77777777" w:rsidR="0089566E" w:rsidRPr="007951F0" w:rsidRDefault="002E1B61" w:rsidP="00F621CA">
            <w:pPr>
              <w:pStyle w:val="CM1"/>
              <w:spacing w:before="120" w:after="120"/>
              <w:jc w:val="center"/>
              <w:rPr>
                <w:rFonts w:ascii="Garamond" w:hAnsi="Garamond" w:cs="Arial"/>
                <w:sz w:val="16"/>
                <w:lang w:val="pt-PT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Cambria Math"/>
                        <w:i/>
                        <w:sz w:val="16"/>
                        <w:lang w:val="pt-PT"/>
                      </w:rPr>
                    </m:ctrlPr>
                  </m:accPr>
                  <m:e>
                    <m:r>
                      <w:rPr>
                        <w:rFonts w:ascii="Cambria Math" w:hAnsi="Cambria Math" w:cs="Cambria Math"/>
                        <w:sz w:val="16"/>
                        <w:lang w:val="pt-PT"/>
                      </w:rPr>
                      <m:t xml:space="preserve">x </m:t>
                    </m:r>
                  </m:e>
                </m:acc>
                <m:r>
                  <w:rPr>
                    <w:rFonts w:ascii="Cambria Math" w:hAnsi="Cambria Math" w:cs="Cambria Math"/>
                    <w:sz w:val="16"/>
                    <w:lang w:val="pt-PT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 w:cs="Cambria Math"/>
                        <w:i/>
                        <w:sz w:val="16"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16"/>
                        <w:lang w:val="pt-PT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16"/>
                        <w:lang w:val="pt-PT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Cambria Math"/>
                    <w:sz w:val="16"/>
                    <w:lang w:val="pt-PT"/>
                  </w:rPr>
                  <m:t>-0,379 s</m:t>
                </m:r>
              </m:oMath>
            </m:oMathPara>
          </w:p>
        </w:tc>
      </w:tr>
      <w:tr w:rsidR="0089566E" w14:paraId="238571F3" w14:textId="77777777" w:rsidTr="002A47D9">
        <w:trPr>
          <w:trHeight w:val="424"/>
        </w:trPr>
        <w:tc>
          <w:tcPr>
            <w:tcW w:w="1042" w:type="pct"/>
            <w:vAlign w:val="center"/>
          </w:tcPr>
          <w:p w14:paraId="2E3055E8" w14:textId="77777777" w:rsidR="0089566E" w:rsidRPr="00997662" w:rsidRDefault="0089566E" w:rsidP="00F621CA">
            <w:pPr>
              <w:spacing w:before="120" w:after="120"/>
              <w:jc w:val="center"/>
              <w:rPr>
                <w:rFonts w:ascii="Garamond" w:hAnsi="Garamond" w:cs="Arial"/>
                <w:bCs/>
                <w:sz w:val="20"/>
              </w:rPr>
            </w:pPr>
            <w:r w:rsidRPr="00997662">
              <w:rPr>
                <w:rFonts w:ascii="Garamond" w:hAnsi="Garamond" w:cs="Arial"/>
                <w:bCs/>
                <w:sz w:val="20"/>
              </w:rPr>
              <w:t>De 500 a 3200</w:t>
            </w:r>
          </w:p>
        </w:tc>
        <w:tc>
          <w:tcPr>
            <w:tcW w:w="1226" w:type="pct"/>
            <w:vAlign w:val="center"/>
          </w:tcPr>
          <w:p w14:paraId="0F5C7083" w14:textId="77777777" w:rsidR="0089566E" w:rsidRPr="00997662" w:rsidRDefault="0089566E" w:rsidP="00F621CA">
            <w:pPr>
              <w:pStyle w:val="CM1"/>
              <w:spacing w:before="120" w:after="120"/>
              <w:jc w:val="center"/>
              <w:rPr>
                <w:rFonts w:ascii="Garamond" w:hAnsi="Garamond" w:cs="Arial"/>
                <w:bCs/>
                <w:sz w:val="20"/>
              </w:rPr>
            </w:pPr>
            <w:r w:rsidRPr="00997662">
              <w:rPr>
                <w:rFonts w:ascii="Garamond" w:hAnsi="Garamond" w:cs="Arial"/>
                <w:bCs/>
                <w:sz w:val="20"/>
                <w:lang w:val="pt-PT"/>
              </w:rPr>
              <w:t>80</w:t>
            </w:r>
          </w:p>
        </w:tc>
        <w:tc>
          <w:tcPr>
            <w:tcW w:w="608" w:type="pct"/>
            <w:vAlign w:val="center"/>
          </w:tcPr>
          <w:p w14:paraId="68551326" w14:textId="77777777" w:rsidR="0089566E" w:rsidRPr="00997662" w:rsidRDefault="0089566E" w:rsidP="00F621CA">
            <w:pPr>
              <w:pStyle w:val="CM1"/>
              <w:spacing w:before="120" w:after="120"/>
              <w:jc w:val="center"/>
              <w:rPr>
                <w:rFonts w:ascii="Garamond" w:hAnsi="Garamond" w:cs="Arial"/>
                <w:bCs/>
                <w:sz w:val="20"/>
              </w:rPr>
            </w:pPr>
            <w:r w:rsidRPr="00997662">
              <w:rPr>
                <w:rFonts w:ascii="Garamond" w:hAnsi="Garamond" w:cs="Arial"/>
                <w:bCs/>
                <w:sz w:val="20"/>
                <w:lang w:val="pt-PT"/>
              </w:rPr>
              <w:t>5</w:t>
            </w:r>
          </w:p>
        </w:tc>
        <w:tc>
          <w:tcPr>
            <w:tcW w:w="527" w:type="pct"/>
            <w:vAlign w:val="center"/>
          </w:tcPr>
          <w:p w14:paraId="22CC9689" w14:textId="77777777" w:rsidR="0089566E" w:rsidRPr="00997662" w:rsidRDefault="0089566E" w:rsidP="00F621CA">
            <w:pPr>
              <w:pStyle w:val="CM1"/>
              <w:spacing w:before="120" w:after="120"/>
              <w:jc w:val="center"/>
              <w:rPr>
                <w:rFonts w:ascii="Garamond" w:hAnsi="Garamond" w:cs="Arial"/>
                <w:bCs/>
                <w:sz w:val="20"/>
              </w:rPr>
            </w:pPr>
            <w:r w:rsidRPr="00997662">
              <w:rPr>
                <w:rFonts w:ascii="Garamond" w:hAnsi="Garamond" w:cs="Arial"/>
                <w:bCs/>
                <w:sz w:val="20"/>
                <w:lang w:val="pt-PT"/>
              </w:rPr>
              <w:t>6</w:t>
            </w:r>
          </w:p>
        </w:tc>
        <w:tc>
          <w:tcPr>
            <w:tcW w:w="820" w:type="pct"/>
            <w:vAlign w:val="center"/>
          </w:tcPr>
          <w:p w14:paraId="1DB7D7AB" w14:textId="77777777" w:rsidR="0089566E" w:rsidRPr="00AF4C26" w:rsidRDefault="002E1B61" w:rsidP="00F621CA">
            <w:pPr>
              <w:spacing w:before="120" w:after="120"/>
              <w:jc w:val="center"/>
              <w:rPr>
                <w:rFonts w:ascii="Calibri" w:eastAsia="Times New Roman" w:hAnsi="Calibri" w:cs="Times New Roman"/>
                <w:sz w:val="16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Cambria Math"/>
                        <w:i/>
                        <w:sz w:val="16"/>
                      </w:rPr>
                    </m:ctrlPr>
                  </m:accPr>
                  <m:e>
                    <m:r>
                      <w:rPr>
                        <w:rFonts w:ascii="Cambria Math" w:hAnsi="Cambria Math" w:cs="Cambria Math"/>
                        <w:sz w:val="16"/>
                      </w:rPr>
                      <m:t xml:space="preserve">x </m:t>
                    </m:r>
                  </m:e>
                </m:acc>
                <m:r>
                  <w:rPr>
                    <w:rFonts w:ascii="Cambria Math" w:hAnsi="Cambria Math" w:cs="Cambria Math"/>
                    <w:sz w:val="16"/>
                  </w:rPr>
                  <m:t>≥</m:t>
                </m:r>
                <m:sSub>
                  <m:sSubPr>
                    <m:ctrlPr>
                      <w:rPr>
                        <w:rFonts w:ascii="Cambria Math" w:hAnsi="Cambria Math" w:cs="Cambria Math"/>
                        <w:i/>
                        <w:sz w:val="16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16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16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Cambria Math"/>
                    <w:sz w:val="16"/>
                  </w:rPr>
                  <m:t>-0,295 s</m:t>
                </m:r>
              </m:oMath>
            </m:oMathPara>
          </w:p>
        </w:tc>
        <w:tc>
          <w:tcPr>
            <w:tcW w:w="777" w:type="pct"/>
          </w:tcPr>
          <w:p w14:paraId="30D9830E" w14:textId="77777777" w:rsidR="0089566E" w:rsidRPr="00AF4C26" w:rsidRDefault="002E1B61" w:rsidP="00F621CA">
            <w:pPr>
              <w:pStyle w:val="CM1"/>
              <w:spacing w:before="120" w:after="120"/>
              <w:jc w:val="center"/>
              <w:rPr>
                <w:rFonts w:ascii="Calibri" w:eastAsia="Times New Roman" w:hAnsi="Calibri" w:cs="Times New Roman"/>
                <w:sz w:val="16"/>
                <w:lang w:val="pt-PT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Cambria Math"/>
                        <w:i/>
                        <w:sz w:val="16"/>
                        <w:lang w:val="pt-PT"/>
                      </w:rPr>
                    </m:ctrlPr>
                  </m:accPr>
                  <m:e>
                    <m:r>
                      <w:rPr>
                        <w:rFonts w:ascii="Cambria Math" w:hAnsi="Cambria Math" w:cs="Cambria Math"/>
                        <w:sz w:val="16"/>
                        <w:lang w:val="pt-PT"/>
                      </w:rPr>
                      <m:t xml:space="preserve">x </m:t>
                    </m:r>
                  </m:e>
                </m:acc>
                <m:r>
                  <w:rPr>
                    <w:rFonts w:ascii="Cambria Math" w:hAnsi="Cambria Math" w:cs="Cambria Math"/>
                    <w:sz w:val="16"/>
                    <w:lang w:val="pt-PT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 w:cs="Cambria Math"/>
                        <w:i/>
                        <w:sz w:val="16"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16"/>
                        <w:lang w:val="pt-PT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16"/>
                        <w:lang w:val="pt-PT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Cambria Math"/>
                    <w:sz w:val="16"/>
                    <w:lang w:val="pt-PT"/>
                  </w:rPr>
                  <m:t>-0,295 s</m:t>
                </m:r>
              </m:oMath>
            </m:oMathPara>
          </w:p>
        </w:tc>
      </w:tr>
      <w:tr w:rsidR="0089566E" w14:paraId="29B17704" w14:textId="77777777" w:rsidTr="002A47D9">
        <w:trPr>
          <w:trHeight w:val="267"/>
        </w:trPr>
        <w:tc>
          <w:tcPr>
            <w:tcW w:w="1042" w:type="pct"/>
            <w:vAlign w:val="center"/>
          </w:tcPr>
          <w:p w14:paraId="51714427" w14:textId="77777777" w:rsidR="0089566E" w:rsidRPr="00997662" w:rsidRDefault="0089566E" w:rsidP="00F621CA">
            <w:pPr>
              <w:spacing w:before="120" w:after="120"/>
              <w:jc w:val="center"/>
              <w:rPr>
                <w:rFonts w:ascii="Garamond" w:hAnsi="Garamond" w:cs="Arial"/>
                <w:bCs/>
                <w:sz w:val="20"/>
              </w:rPr>
            </w:pPr>
            <w:r w:rsidRPr="00997662">
              <w:rPr>
                <w:rFonts w:ascii="Garamond" w:hAnsi="Garamond" w:cs="Arial"/>
                <w:bCs/>
                <w:sz w:val="20"/>
              </w:rPr>
              <w:lastRenderedPageBreak/>
              <w:t>Mais de 3200</w:t>
            </w:r>
          </w:p>
        </w:tc>
        <w:tc>
          <w:tcPr>
            <w:tcW w:w="1226" w:type="pct"/>
            <w:vAlign w:val="center"/>
          </w:tcPr>
          <w:p w14:paraId="015073F3" w14:textId="77777777" w:rsidR="0089566E" w:rsidRPr="00997662" w:rsidRDefault="0089566E" w:rsidP="00F621CA">
            <w:pPr>
              <w:pStyle w:val="CM1"/>
              <w:spacing w:before="120" w:after="120"/>
              <w:jc w:val="center"/>
              <w:rPr>
                <w:rFonts w:ascii="Garamond" w:hAnsi="Garamond" w:cs="Arial"/>
                <w:bCs/>
                <w:sz w:val="20"/>
              </w:rPr>
            </w:pPr>
            <w:r w:rsidRPr="00997662">
              <w:rPr>
                <w:rFonts w:ascii="Garamond" w:hAnsi="Garamond" w:cs="Arial"/>
                <w:bCs/>
                <w:sz w:val="20"/>
                <w:lang w:val="pt-PT"/>
              </w:rPr>
              <w:t>125</w:t>
            </w:r>
          </w:p>
        </w:tc>
        <w:tc>
          <w:tcPr>
            <w:tcW w:w="608" w:type="pct"/>
            <w:vAlign w:val="center"/>
          </w:tcPr>
          <w:p w14:paraId="067CD459" w14:textId="77777777" w:rsidR="0089566E" w:rsidRPr="00997662" w:rsidRDefault="0089566E" w:rsidP="00F621CA">
            <w:pPr>
              <w:pStyle w:val="CM1"/>
              <w:spacing w:before="120" w:after="120"/>
              <w:jc w:val="center"/>
              <w:rPr>
                <w:rFonts w:ascii="Garamond" w:hAnsi="Garamond" w:cs="Arial"/>
                <w:bCs/>
                <w:sz w:val="20"/>
              </w:rPr>
            </w:pPr>
            <w:r w:rsidRPr="00997662">
              <w:rPr>
                <w:rFonts w:ascii="Garamond" w:hAnsi="Garamond" w:cs="Arial"/>
                <w:bCs/>
                <w:sz w:val="20"/>
                <w:lang w:val="pt-PT"/>
              </w:rPr>
              <w:t>7</w:t>
            </w:r>
          </w:p>
        </w:tc>
        <w:tc>
          <w:tcPr>
            <w:tcW w:w="527" w:type="pct"/>
            <w:vAlign w:val="center"/>
          </w:tcPr>
          <w:p w14:paraId="7DEB0E1B" w14:textId="77777777" w:rsidR="0089566E" w:rsidRPr="00997662" w:rsidRDefault="0089566E" w:rsidP="00F621CA">
            <w:pPr>
              <w:pStyle w:val="CM1"/>
              <w:spacing w:before="120" w:after="120"/>
              <w:jc w:val="center"/>
              <w:rPr>
                <w:rFonts w:ascii="Garamond" w:hAnsi="Garamond" w:cs="Arial"/>
                <w:bCs/>
                <w:sz w:val="20"/>
              </w:rPr>
            </w:pPr>
            <w:r w:rsidRPr="00997662">
              <w:rPr>
                <w:rFonts w:ascii="Garamond" w:hAnsi="Garamond" w:cs="Arial"/>
                <w:bCs/>
                <w:sz w:val="20"/>
                <w:lang w:val="pt-PT"/>
              </w:rPr>
              <w:t>8</w:t>
            </w:r>
          </w:p>
        </w:tc>
        <w:tc>
          <w:tcPr>
            <w:tcW w:w="820" w:type="pct"/>
            <w:vAlign w:val="center"/>
          </w:tcPr>
          <w:p w14:paraId="3D891ADA" w14:textId="77777777" w:rsidR="0089566E" w:rsidRPr="00AF4C26" w:rsidRDefault="002E1B61" w:rsidP="00F621CA">
            <w:pPr>
              <w:spacing w:before="120" w:after="120"/>
              <w:jc w:val="center"/>
              <w:rPr>
                <w:rFonts w:ascii="Garamond" w:eastAsia="Times New Roman" w:hAnsi="Garamond" w:cs="Arial"/>
                <w:sz w:val="16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Cambria Math"/>
                        <w:i/>
                        <w:sz w:val="16"/>
                      </w:rPr>
                    </m:ctrlPr>
                  </m:accPr>
                  <m:e>
                    <m:r>
                      <w:rPr>
                        <w:rFonts w:ascii="Cambria Math" w:hAnsi="Cambria Math" w:cs="Cambria Math"/>
                        <w:sz w:val="16"/>
                      </w:rPr>
                      <m:t xml:space="preserve">x </m:t>
                    </m:r>
                  </m:e>
                </m:acc>
                <m:r>
                  <w:rPr>
                    <w:rFonts w:ascii="Cambria Math" w:hAnsi="Cambria Math" w:cs="Cambria Math"/>
                    <w:sz w:val="16"/>
                  </w:rPr>
                  <m:t>≥</m:t>
                </m:r>
                <m:sSub>
                  <m:sSubPr>
                    <m:ctrlPr>
                      <w:rPr>
                        <w:rFonts w:ascii="Cambria Math" w:hAnsi="Cambria Math" w:cs="Cambria Math"/>
                        <w:i/>
                        <w:sz w:val="16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16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16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Cambria Math"/>
                    <w:sz w:val="16"/>
                  </w:rPr>
                  <m:t>-0,234 s</m:t>
                </m:r>
              </m:oMath>
            </m:oMathPara>
          </w:p>
        </w:tc>
        <w:tc>
          <w:tcPr>
            <w:tcW w:w="777" w:type="pct"/>
          </w:tcPr>
          <w:p w14:paraId="4FD7ED25" w14:textId="77777777" w:rsidR="0089566E" w:rsidRPr="00AF4C26" w:rsidRDefault="002E1B61" w:rsidP="00F621CA">
            <w:pPr>
              <w:pStyle w:val="CM1"/>
              <w:spacing w:before="120" w:after="120"/>
              <w:jc w:val="center"/>
              <w:rPr>
                <w:rFonts w:ascii="Calibri" w:eastAsia="Times New Roman" w:hAnsi="Calibri" w:cs="Times New Roman"/>
                <w:sz w:val="16"/>
                <w:lang w:val="pt-PT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Cambria Math"/>
                        <w:i/>
                        <w:sz w:val="16"/>
                        <w:lang w:val="pt-PT"/>
                      </w:rPr>
                    </m:ctrlPr>
                  </m:accPr>
                  <m:e>
                    <m:r>
                      <w:rPr>
                        <w:rFonts w:ascii="Cambria Math" w:hAnsi="Cambria Math" w:cs="Cambria Math"/>
                        <w:sz w:val="16"/>
                        <w:lang w:val="pt-PT"/>
                      </w:rPr>
                      <m:t xml:space="preserve">x </m:t>
                    </m:r>
                  </m:e>
                </m:acc>
                <m:r>
                  <w:rPr>
                    <w:rFonts w:ascii="Cambria Math" w:hAnsi="Cambria Math" w:cs="Cambria Math"/>
                    <w:sz w:val="16"/>
                    <w:lang w:val="pt-PT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 w:cs="Cambria Math"/>
                        <w:i/>
                        <w:sz w:val="16"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16"/>
                        <w:lang w:val="pt-PT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16"/>
                        <w:lang w:val="pt-PT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Cambria Math"/>
                    <w:sz w:val="16"/>
                    <w:lang w:val="pt-PT"/>
                  </w:rPr>
                  <m:t>-0,234 s</m:t>
                </m:r>
              </m:oMath>
            </m:oMathPara>
          </w:p>
        </w:tc>
      </w:tr>
    </w:tbl>
    <w:p w14:paraId="182F8E60" w14:textId="77777777" w:rsidR="0089566E" w:rsidRDefault="0089566E" w:rsidP="00F621CA">
      <w:pPr>
        <w:pStyle w:val="SemEspaamento"/>
        <w:spacing w:before="120" w:after="120"/>
        <w:rPr>
          <w:rFonts w:ascii="Garamond" w:hAnsi="Garamond" w:cs="Arial"/>
          <w:b/>
          <w:bCs/>
          <w:sz w:val="24"/>
          <w:szCs w:val="24"/>
        </w:rPr>
      </w:pPr>
      <w:r>
        <w:rPr>
          <w:rFonts w:ascii="Garamond" w:hAnsi="Garamond" w:cs="Arial"/>
          <w:b/>
          <w:bCs/>
          <w:sz w:val="24"/>
          <w:szCs w:val="24"/>
        </w:rPr>
        <w:t>Quadro VI</w:t>
      </w:r>
      <w:r>
        <w:rPr>
          <w:rFonts w:ascii="Garamond" w:hAnsi="Garamond" w:cs="Arial"/>
          <w:sz w:val="24"/>
          <w:szCs w:val="24"/>
        </w:rPr>
        <w:t>: Controlo destrutivo</w:t>
      </w:r>
    </w:p>
    <w:tbl>
      <w:tblPr>
        <w:tblW w:w="0" w:type="auto"/>
        <w:tblInd w:w="-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5"/>
        <w:gridCol w:w="1134"/>
        <w:gridCol w:w="1559"/>
        <w:gridCol w:w="1559"/>
      </w:tblGrid>
      <w:tr w:rsidR="0089566E" w14:paraId="7D9E439A" w14:textId="77777777" w:rsidTr="002A47D9">
        <w:trPr>
          <w:trHeight w:val="256"/>
        </w:trPr>
        <w:tc>
          <w:tcPr>
            <w:tcW w:w="4395" w:type="dxa"/>
            <w:vMerge w:val="restart"/>
            <w:vAlign w:val="center"/>
          </w:tcPr>
          <w:p w14:paraId="7375BC02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>
              <w:rPr>
                <w:rFonts w:ascii="Garamond" w:hAnsi="Garamond" w:cs="Arial"/>
                <w:bCs/>
                <w:sz w:val="20"/>
                <w:szCs w:val="24"/>
              </w:rPr>
              <w:t>Efe</w:t>
            </w: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tivo do lote</w:t>
            </w:r>
          </w:p>
        </w:tc>
        <w:tc>
          <w:tcPr>
            <w:tcW w:w="1134" w:type="dxa"/>
            <w:vMerge w:val="restart"/>
            <w:vAlign w:val="center"/>
          </w:tcPr>
          <w:p w14:paraId="06BA8F58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>
              <w:rPr>
                <w:rFonts w:ascii="Garamond" w:hAnsi="Garamond" w:cs="Arial"/>
                <w:bCs/>
                <w:sz w:val="20"/>
                <w:szCs w:val="24"/>
              </w:rPr>
              <w:t>Efe</w:t>
            </w: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tivo da amostra</w:t>
            </w:r>
          </w:p>
        </w:tc>
        <w:tc>
          <w:tcPr>
            <w:tcW w:w="3118" w:type="dxa"/>
            <w:gridSpan w:val="2"/>
            <w:vAlign w:val="center"/>
          </w:tcPr>
          <w:p w14:paraId="3E19C4C3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N</w:t>
            </w:r>
            <w:r>
              <w:rPr>
                <w:rFonts w:ascii="Garamond" w:hAnsi="Garamond" w:cs="Arial"/>
                <w:bCs/>
                <w:sz w:val="20"/>
                <w:szCs w:val="24"/>
              </w:rPr>
              <w:t>ú</w:t>
            </w: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mero de unidades defeituosas</w:t>
            </w:r>
          </w:p>
        </w:tc>
      </w:tr>
      <w:tr w:rsidR="0089566E" w14:paraId="07FAC522" w14:textId="77777777" w:rsidTr="002A47D9">
        <w:trPr>
          <w:trHeight w:val="609"/>
        </w:trPr>
        <w:tc>
          <w:tcPr>
            <w:tcW w:w="4395" w:type="dxa"/>
            <w:vMerge/>
            <w:vAlign w:val="center"/>
          </w:tcPr>
          <w:p w14:paraId="3B947830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49D38C0C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3B0948E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Critério de aceitação</w:t>
            </w:r>
          </w:p>
        </w:tc>
        <w:tc>
          <w:tcPr>
            <w:tcW w:w="1559" w:type="dxa"/>
            <w:vAlign w:val="center"/>
          </w:tcPr>
          <w:p w14:paraId="383FF084" w14:textId="77777777" w:rsidR="0089566E" w:rsidRPr="00DD466C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  <w:szCs w:val="24"/>
              </w:rPr>
            </w:pPr>
            <w:r w:rsidRPr="00DD466C">
              <w:rPr>
                <w:rFonts w:ascii="Garamond" w:hAnsi="Garamond" w:cs="Arial"/>
                <w:bCs/>
                <w:sz w:val="20"/>
                <w:szCs w:val="24"/>
              </w:rPr>
              <w:t>Critério de rejeição</w:t>
            </w:r>
          </w:p>
        </w:tc>
      </w:tr>
      <w:tr w:rsidR="0089566E" w14:paraId="4A1BF69F" w14:textId="77777777" w:rsidTr="002A47D9">
        <w:trPr>
          <w:trHeight w:val="232"/>
        </w:trPr>
        <w:tc>
          <w:tcPr>
            <w:tcW w:w="4395" w:type="dxa"/>
          </w:tcPr>
          <w:p w14:paraId="3A696046" w14:textId="77777777" w:rsidR="0089566E" w:rsidRPr="0014685A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</w:rPr>
            </w:pPr>
            <w:r w:rsidRPr="0014685A">
              <w:rPr>
                <w:rFonts w:ascii="Garamond" w:hAnsi="Garamond" w:cs="Arial"/>
                <w:bCs/>
                <w:sz w:val="20"/>
                <w:szCs w:val="24"/>
              </w:rPr>
              <w:t xml:space="preserve">Qualquer que seja </w:t>
            </w:r>
            <w:r>
              <w:rPr>
                <w:rFonts w:ascii="Garamond" w:hAnsi="Garamond" w:cs="Arial"/>
                <w:bCs/>
                <w:sz w:val="20"/>
                <w:szCs w:val="24"/>
              </w:rPr>
              <w:t xml:space="preserve">o efetivo </w:t>
            </w:r>
            <w:r w:rsidRPr="0014685A">
              <w:rPr>
                <w:rFonts w:ascii="Garamond" w:hAnsi="Garamond" w:cs="Arial"/>
                <w:bCs/>
                <w:sz w:val="20"/>
                <w:szCs w:val="24"/>
              </w:rPr>
              <w:t>(</w:t>
            </w:r>
            <w:r>
              <w:rPr>
                <w:rFonts w:ascii="Garamond" w:hAnsi="Garamond" w:cs="Arial"/>
                <w:bCs/>
                <w:sz w:val="20"/>
                <w:szCs w:val="24"/>
              </w:rPr>
              <w:t>≥</w:t>
            </w:r>
            <w:r w:rsidRPr="0014685A">
              <w:rPr>
                <w:rFonts w:ascii="Garamond" w:hAnsi="Garamond" w:cs="Arial"/>
                <w:bCs/>
                <w:sz w:val="20"/>
                <w:szCs w:val="24"/>
              </w:rPr>
              <w:t>100)…………………</w:t>
            </w:r>
          </w:p>
        </w:tc>
        <w:tc>
          <w:tcPr>
            <w:tcW w:w="1134" w:type="dxa"/>
          </w:tcPr>
          <w:p w14:paraId="779F3CBC" w14:textId="77777777" w:rsidR="0089566E" w:rsidRPr="0014685A" w:rsidRDefault="0089566E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</w:rPr>
            </w:pPr>
            <w:r w:rsidRPr="0014685A">
              <w:rPr>
                <w:rFonts w:ascii="Garamond" w:hAnsi="Garamond" w:cs="Arial"/>
                <w:bCs/>
                <w:sz w:val="20"/>
                <w:szCs w:val="24"/>
              </w:rPr>
              <w:t>20</w:t>
            </w:r>
          </w:p>
        </w:tc>
        <w:tc>
          <w:tcPr>
            <w:tcW w:w="1559" w:type="dxa"/>
            <w:vAlign w:val="center"/>
          </w:tcPr>
          <w:p w14:paraId="32E9FA4C" w14:textId="77777777" w:rsidR="0089566E" w:rsidRPr="0014685A" w:rsidRDefault="002E1B61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Cambria Math"/>
                        <w:i/>
                        <w:sz w:val="16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Cambria Math"/>
                        <w:sz w:val="16"/>
                      </w:rPr>
                      <m:t xml:space="preserve">x </m:t>
                    </m:r>
                  </m:e>
                </m:acc>
                <m:r>
                  <w:rPr>
                    <w:rFonts w:ascii="Cambria Math" w:hAnsi="Cambria Math" w:cs="Cambria Math"/>
                    <w:sz w:val="16"/>
                  </w:rPr>
                  <m:t>≥</m:t>
                </m:r>
                <m:sSub>
                  <m:sSubPr>
                    <m:ctrlPr>
                      <w:rPr>
                        <w:rFonts w:ascii="Cambria Math" w:hAnsi="Cambria Math" w:cs="Cambria Math"/>
                        <w:i/>
                        <w:sz w:val="16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16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16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Cambria Math"/>
                    <w:sz w:val="16"/>
                  </w:rPr>
                  <m:t>-0,640 s</m:t>
                </m:r>
              </m:oMath>
            </m:oMathPara>
          </w:p>
        </w:tc>
        <w:tc>
          <w:tcPr>
            <w:tcW w:w="1559" w:type="dxa"/>
          </w:tcPr>
          <w:p w14:paraId="55341524" w14:textId="77777777" w:rsidR="0089566E" w:rsidRPr="0014685A" w:rsidRDefault="002E1B61" w:rsidP="00F621CA">
            <w:pPr>
              <w:pStyle w:val="SemEspaamento"/>
              <w:spacing w:before="120" w:after="120"/>
              <w:ind w:left="-67"/>
              <w:jc w:val="center"/>
              <w:rPr>
                <w:rFonts w:ascii="Garamond" w:hAnsi="Garamond" w:cs="Arial"/>
                <w:bCs/>
                <w:sz w:val="20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Cambria Math"/>
                        <w:i/>
                        <w:sz w:val="16"/>
                      </w:rPr>
                    </m:ctrlPr>
                  </m:accPr>
                  <m:e>
                    <m:r>
                      <w:rPr>
                        <w:rFonts w:ascii="Cambria Math" w:hAnsi="Cambria Math" w:cs="Cambria Math"/>
                        <w:sz w:val="16"/>
                      </w:rPr>
                      <m:t xml:space="preserve">x </m:t>
                    </m:r>
                  </m:e>
                </m:acc>
                <m:r>
                  <w:rPr>
                    <w:rFonts w:ascii="Cambria Math" w:hAnsi="Cambria Math" w:cs="Cambria Math"/>
                    <w:sz w:val="16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 w:cs="Cambria Math"/>
                        <w:i/>
                        <w:sz w:val="16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16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16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Cambria Math"/>
                    <w:sz w:val="16"/>
                  </w:rPr>
                  <m:t>-0,640 s</m:t>
                </m:r>
              </m:oMath>
            </m:oMathPara>
          </w:p>
        </w:tc>
      </w:tr>
    </w:tbl>
    <w:p w14:paraId="46B43042" w14:textId="77777777" w:rsidR="0089566E" w:rsidRPr="00EE5CB1" w:rsidRDefault="0089566E" w:rsidP="00F621CA">
      <w:pPr>
        <w:spacing w:before="120" w:after="120"/>
        <w:jc w:val="center"/>
        <w:rPr>
          <w:rFonts w:ascii="Garamond" w:hAnsi="Garamond" w:cs="Arial"/>
          <w:b/>
        </w:rPr>
      </w:pPr>
      <w:r w:rsidRPr="00EE5CB1">
        <w:rPr>
          <w:rFonts w:ascii="Garamond" w:hAnsi="Garamond" w:cs="Arial"/>
          <w:b/>
        </w:rPr>
        <w:t>ANEXO II</w:t>
      </w:r>
    </w:p>
    <w:p w14:paraId="09AC20A2" w14:textId="77777777" w:rsidR="0089566E" w:rsidRPr="00EE5CB1" w:rsidRDefault="0089566E" w:rsidP="00F621CA">
      <w:pPr>
        <w:spacing w:before="120" w:after="120"/>
        <w:rPr>
          <w:rFonts w:ascii="Garamond" w:hAnsi="Garamond" w:cs="Arial"/>
          <w:b/>
        </w:rPr>
      </w:pPr>
      <w:r w:rsidRPr="00EE5CB1">
        <w:rPr>
          <w:rFonts w:ascii="Garamond" w:hAnsi="Garamond" w:cs="Arial"/>
          <w:b/>
        </w:rPr>
        <w:t>Determinação da estimativa do desvio padrão para os efeitos do nº 6.2.</w:t>
      </w:r>
    </w:p>
    <w:p w14:paraId="2B6C935C" w14:textId="77777777" w:rsidR="0089566E" w:rsidRPr="00DE3E28" w:rsidRDefault="0089566E" w:rsidP="00F621CA">
      <w:pPr>
        <w:spacing w:before="120" w:after="120"/>
        <w:rPr>
          <w:rFonts w:ascii="Garamond" w:hAnsi="Garamond" w:cs="Arial"/>
        </w:rPr>
      </w:pPr>
      <w:r w:rsidRPr="00DE3E28">
        <w:rPr>
          <w:rFonts w:ascii="Garamond" w:hAnsi="Garamond" w:cs="Arial"/>
        </w:rPr>
        <w:t xml:space="preserve">Designando por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x</m:t>
            </m:r>
          </m:e>
          <m:sub>
            <m:r>
              <w:rPr>
                <w:rFonts w:ascii="Cambria Math" w:hAnsi="Cambria Math" w:cs="Arial"/>
              </w:rPr>
              <m:t>i</m:t>
            </m:r>
          </m:sub>
        </m:sSub>
      </m:oMath>
      <w:r w:rsidRPr="00DE3E28">
        <w:rPr>
          <w:rFonts w:ascii="Garamond" w:hAnsi="Garamond" w:cs="Arial"/>
        </w:rPr>
        <w:t xml:space="preserve"> o valor do conteúdo efectivo do elemento de ordem </w:t>
      </w:r>
      <w:r w:rsidRPr="00DE3E28">
        <w:rPr>
          <w:rFonts w:ascii="Garamond" w:hAnsi="Garamond" w:cs="Arial"/>
          <w:i/>
        </w:rPr>
        <w:t>i</w:t>
      </w:r>
      <w:r w:rsidRPr="00DE3E28">
        <w:rPr>
          <w:rFonts w:ascii="Garamond" w:hAnsi="Garamond" w:cs="Arial"/>
        </w:rPr>
        <w:t xml:space="preserve"> de uma amostra de </w:t>
      </w:r>
      <w:r w:rsidRPr="00DE3E28">
        <w:rPr>
          <w:rFonts w:ascii="Garamond" w:hAnsi="Garamond" w:cs="Arial"/>
          <w:i/>
        </w:rPr>
        <w:t>n</w:t>
      </w:r>
      <w:r w:rsidRPr="00DE3E28">
        <w:rPr>
          <w:rFonts w:ascii="Garamond" w:hAnsi="Garamond" w:cs="Arial"/>
        </w:rPr>
        <w:t xml:space="preserve"> elementos, obtém-se:</w:t>
      </w:r>
    </w:p>
    <w:p w14:paraId="7F5E0636" w14:textId="77777777" w:rsidR="0089566E" w:rsidRPr="00DE3E28" w:rsidRDefault="0089566E" w:rsidP="00F621CA">
      <w:pPr>
        <w:spacing w:before="120" w:after="120"/>
        <w:rPr>
          <w:rFonts w:ascii="Garamond" w:hAnsi="Garamond" w:cs="Arial"/>
        </w:rPr>
      </w:pPr>
      <w:r w:rsidRPr="00DE3E28">
        <w:rPr>
          <w:rFonts w:ascii="Garamond" w:hAnsi="Garamond" w:cs="Arial"/>
        </w:rPr>
        <w:t xml:space="preserve">1 – A média </w:t>
      </w:r>
      <m:oMath>
        <m:acc>
          <m:accPr>
            <m:chr m:val="̅"/>
            <m:ctrlPr>
              <w:rPr>
                <w:rFonts w:ascii="Cambria Math" w:hAnsi="Cambria Math" w:cs="Arial"/>
                <w:i/>
              </w:rPr>
            </m:ctrlPr>
          </m:accPr>
          <m:e>
            <m:r>
              <w:rPr>
                <w:rFonts w:ascii="Cambria Math" w:hAnsi="Cambria Math" w:cs="Arial"/>
              </w:rPr>
              <m:t xml:space="preserve">x </m:t>
            </m:r>
          </m:e>
        </m:acc>
      </m:oMath>
      <w:r w:rsidRPr="00DE3E28">
        <w:rPr>
          <w:rFonts w:ascii="Garamond" w:hAnsi="Garamond" w:cs="Arial"/>
        </w:rPr>
        <w:t xml:space="preserve"> dos valores da amostra calcula-se por :</w:t>
      </w:r>
    </w:p>
    <w:p w14:paraId="552144FF" w14:textId="77777777" w:rsidR="0089566E" w:rsidRPr="00DE3E28" w:rsidRDefault="002E1B61" w:rsidP="00F621CA">
      <w:pPr>
        <w:spacing w:before="120" w:after="120"/>
        <w:jc w:val="center"/>
        <w:rPr>
          <w:rFonts w:ascii="Garamond" w:hAnsi="Garamond" w:cs="Arial"/>
        </w:rPr>
      </w:pPr>
      <m:oMathPara>
        <m:oMath>
          <m:acc>
            <m:accPr>
              <m:chr m:val="̅"/>
              <m:ctrlPr>
                <w:rPr>
                  <w:rFonts w:ascii="Cambria Math" w:hAnsi="Cambria Math" w:cs="Arial"/>
                  <w:i/>
                </w:rPr>
              </m:ctrlPr>
            </m:accPr>
            <m:e>
              <m:r>
                <w:rPr>
                  <w:rFonts w:ascii="Cambria Math" w:hAnsi="Cambria Math" w:cs="Arial"/>
                </w:rPr>
                <m:t xml:space="preserve">x </m:t>
              </m:r>
            </m:e>
          </m:acc>
          <m:r>
            <w:rPr>
              <w:rFonts w:ascii="Cambria Math" w:hAnsi="Cambria Math" w:cs="Arial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 w:cs="Arial"/>
                      <w:i/>
                    </w:rPr>
                  </m:ctrlPr>
                </m:naryPr>
                <m:sub>
                  <m:r>
                    <w:rPr>
                      <w:rFonts w:ascii="Cambria Math" w:hAnsi="Cambria Math" w:cs="Arial"/>
                    </w:rPr>
                    <m:t>i=1</m:t>
                  </m:r>
                </m:sub>
                <m:sup>
                  <m:r>
                    <w:rPr>
                      <w:rFonts w:ascii="Cambria Math" w:hAnsi="Cambria Math" w:cs="Arial"/>
                    </w:rPr>
                    <m:t>i=n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Arial"/>
                        </w:rPr>
                        <m:t>i</m:t>
                      </m:r>
                    </m:sub>
                  </m:sSub>
                </m:e>
              </m:nary>
            </m:num>
            <m:den>
              <m:r>
                <w:rPr>
                  <w:rFonts w:ascii="Cambria Math" w:hAnsi="Cambria Math" w:cs="Arial"/>
                </w:rPr>
                <m:t>n</m:t>
              </m:r>
            </m:den>
          </m:f>
        </m:oMath>
      </m:oMathPara>
    </w:p>
    <w:p w14:paraId="3227DBF6" w14:textId="77777777" w:rsidR="0089566E" w:rsidRPr="00DE3E28" w:rsidRDefault="0089566E" w:rsidP="00F621CA">
      <w:pPr>
        <w:spacing w:before="120" w:after="120"/>
        <w:rPr>
          <w:rFonts w:ascii="Garamond" w:hAnsi="Garamond" w:cs="Arial"/>
        </w:rPr>
      </w:pPr>
      <w:r w:rsidRPr="00DE3E28">
        <w:rPr>
          <w:rFonts w:ascii="Garamond" w:hAnsi="Garamond" w:cs="Arial"/>
        </w:rPr>
        <w:t>2 – A estimativa do desvio</w:t>
      </w:r>
      <w:r>
        <w:rPr>
          <w:rFonts w:ascii="Garamond" w:hAnsi="Garamond" w:cs="Arial"/>
        </w:rPr>
        <w:t xml:space="preserve"> </w:t>
      </w:r>
      <w:r w:rsidRPr="00DE3E28">
        <w:rPr>
          <w:rFonts w:ascii="Garamond" w:hAnsi="Garamond" w:cs="Arial"/>
        </w:rPr>
        <w:t>(s) é determinada pelo cálculo sucessivo de:</w:t>
      </w:r>
    </w:p>
    <w:p w14:paraId="3E2E369F" w14:textId="77777777" w:rsidR="0089566E" w:rsidRPr="00DE3E28" w:rsidRDefault="0089566E" w:rsidP="00F621CA">
      <w:pPr>
        <w:spacing w:before="120" w:after="120"/>
        <w:rPr>
          <w:rFonts w:ascii="Garamond" w:hAnsi="Garamond" w:cs="Arial"/>
        </w:rPr>
      </w:pPr>
      <w:r w:rsidRPr="00DE3E28">
        <w:rPr>
          <w:rFonts w:ascii="Garamond" w:hAnsi="Garamond" w:cs="Arial"/>
        </w:rPr>
        <w:t xml:space="preserve">A soma dos quadrados dos valores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x</m:t>
            </m:r>
          </m:e>
          <m:sub>
            <m:r>
              <w:rPr>
                <w:rFonts w:ascii="Cambria Math" w:hAnsi="Cambria Math" w:cs="Arial"/>
              </w:rPr>
              <m:t>i</m:t>
            </m:r>
          </m:sub>
        </m:sSub>
      </m:oMath>
      <w:r w:rsidRPr="00DE3E28">
        <w:rPr>
          <w:rFonts w:ascii="Garamond" w:hAnsi="Garamond" w:cs="Arial"/>
        </w:rPr>
        <w:t xml:space="preserve"> :</w:t>
      </w:r>
    </w:p>
    <w:p w14:paraId="0DF24BD4" w14:textId="77777777" w:rsidR="0089566E" w:rsidRPr="00DE3E28" w:rsidRDefault="002E1B61" w:rsidP="00F621CA">
      <w:pPr>
        <w:spacing w:before="120" w:after="120"/>
        <w:jc w:val="center"/>
        <w:rPr>
          <w:rFonts w:ascii="Garamond" w:hAnsi="Garamond" w:cs="Arial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 w:cs="Arial"/>
                  <w:i/>
                </w:rPr>
              </m:ctrlPr>
            </m:naryPr>
            <m:sub>
              <m:r>
                <w:rPr>
                  <w:rFonts w:ascii="Cambria Math" w:hAnsi="Cambria Math" w:cs="Arial"/>
                </w:rPr>
                <m:t>i=1</m:t>
              </m:r>
            </m:sub>
            <m:sup>
              <m:r>
                <w:rPr>
                  <w:rFonts w:ascii="Cambria Math" w:hAnsi="Cambria Math" w:cs="Arial"/>
                </w:rPr>
                <m:t>i=n</m:t>
              </m:r>
            </m:sup>
            <m:e>
              <m:r>
                <w:rPr>
                  <w:rFonts w:ascii="Cambria Math" w:hAnsi="Cambria Math" w:cs="Arial"/>
                </w:rPr>
                <m:t>(</m:t>
              </m:r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Arial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Arial"/>
                    </w:rPr>
                    <m:t>)</m:t>
                  </m:r>
                </m:e>
                <m:sup>
                  <m:r>
                    <w:rPr>
                      <w:rFonts w:ascii="Cambria Math" w:hAnsi="Cambria Math" w:cs="Arial"/>
                    </w:rPr>
                    <m:t>2</m:t>
                  </m:r>
                </m:sup>
              </m:sSup>
            </m:e>
          </m:nary>
        </m:oMath>
      </m:oMathPara>
    </w:p>
    <w:p w14:paraId="2353C43B" w14:textId="77777777" w:rsidR="0089566E" w:rsidRPr="00DE3E28" w:rsidRDefault="0089566E" w:rsidP="00F621CA">
      <w:pPr>
        <w:spacing w:before="120" w:after="120"/>
        <w:rPr>
          <w:rFonts w:ascii="Garamond" w:hAnsi="Garamond" w:cs="Arial"/>
        </w:rPr>
      </w:pPr>
      <w:r w:rsidRPr="00DE3E28">
        <w:rPr>
          <w:rFonts w:ascii="Garamond" w:hAnsi="Garamond" w:cs="Arial"/>
        </w:rPr>
        <w:t xml:space="preserve">O quadro da soma dos valores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x</m:t>
            </m:r>
          </m:e>
          <m:sub>
            <m:r>
              <w:rPr>
                <w:rFonts w:ascii="Cambria Math" w:hAnsi="Cambria Math" w:cs="Arial"/>
              </w:rPr>
              <m:t>i</m:t>
            </m:r>
          </m:sub>
        </m:sSub>
      </m:oMath>
      <w:r w:rsidRPr="00DE3E28">
        <w:rPr>
          <w:rFonts w:ascii="Garamond" w:hAnsi="Garamond" w:cs="Arial"/>
        </w:rPr>
        <w:t xml:space="preserve"> :</w:t>
      </w:r>
    </w:p>
    <w:p w14:paraId="5F9BD875" w14:textId="77777777" w:rsidR="0089566E" w:rsidRPr="00DE3E28" w:rsidRDefault="0089566E" w:rsidP="00F621CA">
      <w:pPr>
        <w:spacing w:before="120" w:after="120"/>
        <w:jc w:val="center"/>
        <w:rPr>
          <w:rFonts w:ascii="Garamond" w:hAnsi="Garamond" w:cs="Arial"/>
        </w:rPr>
      </w:pPr>
      <m:oMathPara>
        <m:oMath>
          <m:r>
            <w:rPr>
              <w:rFonts w:ascii="Cambria Math" w:hAnsi="Cambria Math" w:cs="Arial"/>
            </w:rPr>
            <m:t>i=n</m:t>
          </m:r>
        </m:oMath>
      </m:oMathPara>
    </w:p>
    <w:p w14:paraId="78CBF637" w14:textId="77777777" w:rsidR="0089566E" w:rsidRPr="00DE3E28" w:rsidRDefault="0089566E" w:rsidP="00F621CA">
      <w:pPr>
        <w:spacing w:before="120" w:after="120"/>
        <w:jc w:val="center"/>
        <w:rPr>
          <w:rFonts w:ascii="Garamond" w:hAnsi="Garamond" w:cs="Arial"/>
        </w:rPr>
      </w:pPr>
      <m:oMath>
        <m:r>
          <w:rPr>
            <w:rFonts w:ascii="Cambria Math" w:hAnsi="Cambria Math" w:cs="Arial"/>
          </w:rPr>
          <m:t>(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Arial"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Arial"/>
                  </w:rPr>
                  <m:t>)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e>
        </m:nary>
      </m:oMath>
      <w:r w:rsidRPr="00DE3E28">
        <w:rPr>
          <w:rFonts w:ascii="Garamond" w:hAnsi="Garamond" w:cs="Arial"/>
        </w:rPr>
        <w:t xml:space="preserve">  </w:t>
      </w:r>
    </w:p>
    <w:p w14:paraId="43B18388" w14:textId="77777777" w:rsidR="0089566E" w:rsidRPr="00DE3E28" w:rsidRDefault="0089566E" w:rsidP="00F621CA">
      <w:pPr>
        <w:spacing w:before="120" w:after="120"/>
        <w:jc w:val="center"/>
        <w:rPr>
          <w:rFonts w:ascii="Garamond" w:hAnsi="Garamond" w:cs="Arial"/>
        </w:rPr>
      </w:pPr>
      <m:oMathPara>
        <m:oMath>
          <m:r>
            <w:rPr>
              <w:rFonts w:ascii="Cambria Math" w:hAnsi="Cambria Math" w:cs="Arial"/>
            </w:rPr>
            <m:t>i=1</m:t>
          </m:r>
        </m:oMath>
      </m:oMathPara>
    </w:p>
    <w:p w14:paraId="0C0FD373" w14:textId="77777777" w:rsidR="0089566E" w:rsidRPr="00DE3E28" w:rsidRDefault="0089566E" w:rsidP="00F621CA">
      <w:pPr>
        <w:spacing w:before="120" w:after="120"/>
        <w:rPr>
          <w:rFonts w:ascii="Garamond" w:hAnsi="Garamond" w:cs="Arial"/>
        </w:rPr>
      </w:pPr>
      <w:r w:rsidRPr="00DE3E28">
        <w:rPr>
          <w:rFonts w:ascii="Garamond" w:hAnsi="Garamond" w:cs="Arial"/>
        </w:rPr>
        <w:t xml:space="preserve"> E depois:</w:t>
      </w:r>
    </w:p>
    <w:p w14:paraId="562F8A7D" w14:textId="77777777" w:rsidR="0089566E" w:rsidRPr="00DE3E28" w:rsidRDefault="0089566E" w:rsidP="00F621CA">
      <w:pPr>
        <w:spacing w:before="120" w:after="120"/>
        <w:jc w:val="center"/>
        <w:rPr>
          <w:rFonts w:ascii="Garamond" w:hAnsi="Garamond" w:cs="Arial"/>
        </w:rPr>
      </w:pPr>
    </w:p>
    <w:p w14:paraId="78E0C196" w14:textId="77777777" w:rsidR="0089566E" w:rsidRPr="00DE3E28" w:rsidRDefault="0089566E" w:rsidP="00F621CA">
      <w:pPr>
        <w:spacing w:before="120" w:after="120"/>
        <w:jc w:val="center"/>
        <w:rPr>
          <w:rFonts w:ascii="Garamond" w:hAnsi="Garamond" w:cs="Arial"/>
        </w:rPr>
      </w:pPr>
      <m:oMathPara>
        <m:oMath>
          <m:r>
            <w:rPr>
              <w:rFonts w:ascii="Cambria Math" w:hAnsi="Cambria Math" w:cs="Arial"/>
            </w:rPr>
            <m:t>(</m:t>
          </m:r>
          <m:sSup>
            <m:sSupPr>
              <m:ctrlPr>
                <w:rPr>
                  <w:rFonts w:ascii="Cambria Math" w:hAnsi="Cambria Math" w:cs="Arial"/>
                  <w:i/>
                </w:rPr>
              </m:ctrlPr>
            </m:sSupPr>
            <m:e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naryPr>
                    <m:sub>
                      <m:r>
                        <w:rPr>
                          <w:rFonts w:ascii="Cambria Math" w:hAnsi="Cambria Math" w:cs="Arial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 w:cs="Arial"/>
                        </w:rPr>
                        <m:t>i=n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</w:rPr>
                            <m:t>i</m:t>
                          </m:r>
                        </m:sub>
                      </m:sSub>
                    </m:e>
                  </m:nary>
                </m:num>
                <m:den>
                  <m:r>
                    <w:rPr>
                      <w:rFonts w:ascii="Cambria Math" w:hAnsi="Cambria Math" w:cs="Arial"/>
                    </w:rPr>
                    <m:t>n</m:t>
                  </m:r>
                </m:den>
              </m:f>
              <m:r>
                <w:rPr>
                  <w:rFonts w:ascii="Cambria Math" w:hAnsi="Cambria Math" w:cs="Arial"/>
                </w:rPr>
                <m:t>)</m:t>
              </m:r>
            </m:e>
            <m:sup>
              <m:r>
                <w:rPr>
                  <w:rFonts w:ascii="Cambria Math" w:hAnsi="Cambria Math" w:cs="Arial"/>
                </w:rPr>
                <m:t>2</m:t>
              </m:r>
            </m:sup>
          </m:sSup>
        </m:oMath>
      </m:oMathPara>
    </w:p>
    <w:p w14:paraId="616F9213" w14:textId="77777777" w:rsidR="0089566E" w:rsidRPr="00DE3E28" w:rsidRDefault="0089566E" w:rsidP="00F621CA">
      <w:pPr>
        <w:spacing w:before="120" w:after="120"/>
        <w:rPr>
          <w:rFonts w:ascii="Garamond" w:hAnsi="Garamond" w:cs="Arial"/>
        </w:rPr>
      </w:pPr>
      <w:r w:rsidRPr="00DE3E28">
        <w:rPr>
          <w:rFonts w:ascii="Garamond" w:hAnsi="Garamond" w:cs="Arial"/>
        </w:rPr>
        <w:t>A soma corrigida:</w:t>
      </w:r>
    </w:p>
    <w:p w14:paraId="1043C30A" w14:textId="77777777" w:rsidR="0089566E" w:rsidRPr="00DE3E28" w:rsidRDefault="0089566E" w:rsidP="00F621CA">
      <w:pPr>
        <w:spacing w:before="120" w:after="120"/>
        <w:jc w:val="center"/>
        <w:rPr>
          <w:rFonts w:ascii="Garamond" w:hAnsi="Garamond" w:cs="Arial"/>
        </w:rPr>
      </w:pPr>
      <m:oMathPara>
        <m:oMath>
          <m:r>
            <w:rPr>
              <w:rFonts w:ascii="Cambria Math" w:hAnsi="Cambria Math" w:cs="Arial"/>
            </w:rPr>
            <m:t>SC=</m:t>
          </m:r>
          <m:nary>
            <m:naryPr>
              <m:chr m:val="∑"/>
              <m:limLoc m:val="undOvr"/>
              <m:ctrlPr>
                <w:rPr>
                  <w:rFonts w:ascii="Cambria Math" w:hAnsi="Cambria Math" w:cs="Arial"/>
                  <w:i/>
                </w:rPr>
              </m:ctrlPr>
            </m:naryPr>
            <m:sub>
              <m:r>
                <w:rPr>
                  <w:rFonts w:ascii="Cambria Math" w:hAnsi="Cambria Math" w:cs="Arial"/>
                </w:rPr>
                <m:t>i=1</m:t>
              </m:r>
            </m:sub>
            <m:sup>
              <m:r>
                <w:rPr>
                  <w:rFonts w:ascii="Cambria Math" w:hAnsi="Cambria Math" w:cs="Arial"/>
                </w:rPr>
                <m:t>i=n</m:t>
              </m:r>
            </m:sup>
            <m:e>
              <m:r>
                <w:rPr>
                  <w:rFonts w:ascii="Cambria Math" w:hAnsi="Cambria Math" w:cs="Arial"/>
                </w:rPr>
                <m:t>(</m:t>
              </m:r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Arial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Arial"/>
                    </w:rPr>
                    <m:t>)</m:t>
                  </m:r>
                </m:e>
                <m:sup>
                  <m:r>
                    <w:rPr>
                      <w:rFonts w:ascii="Cambria Math" w:hAnsi="Cambria Math" w:cs="Arial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</w:rPr>
                <m:t>-</m:t>
              </m:r>
            </m:e>
          </m:nary>
          <m:r>
            <w:rPr>
              <w:rFonts w:ascii="Cambria Math" w:hAnsi="Cambria Math" w:cs="Arial"/>
            </w:rPr>
            <m:t>(</m:t>
          </m:r>
          <m:sSup>
            <m:sSupPr>
              <m:ctrlPr>
                <w:rPr>
                  <w:rFonts w:ascii="Cambria Math" w:hAnsi="Cambria Math" w:cs="Arial"/>
                  <w:i/>
                </w:rPr>
              </m:ctrlPr>
            </m:sSupPr>
            <m:e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naryPr>
                    <m:sub>
                      <m:r>
                        <w:rPr>
                          <w:rFonts w:ascii="Cambria Math" w:hAnsi="Cambria Math" w:cs="Arial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 w:cs="Arial"/>
                        </w:rPr>
                        <m:t>i=n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</w:rPr>
                            <m:t>i</m:t>
                          </m:r>
                        </m:sub>
                      </m:sSub>
                    </m:e>
                  </m:nary>
                </m:num>
                <m:den>
                  <m:r>
                    <w:rPr>
                      <w:rFonts w:ascii="Cambria Math" w:hAnsi="Cambria Math" w:cs="Arial"/>
                    </w:rPr>
                    <m:t>n</m:t>
                  </m:r>
                </m:den>
              </m:f>
              <m:r>
                <w:rPr>
                  <w:rFonts w:ascii="Cambria Math" w:hAnsi="Cambria Math" w:cs="Arial"/>
                </w:rPr>
                <m:t>)</m:t>
              </m:r>
            </m:e>
            <m:sup>
              <m:r>
                <w:rPr>
                  <w:rFonts w:ascii="Cambria Math" w:hAnsi="Cambria Math" w:cs="Arial"/>
                </w:rPr>
                <m:t>2</m:t>
              </m:r>
            </m:sup>
          </m:sSup>
        </m:oMath>
      </m:oMathPara>
    </w:p>
    <w:p w14:paraId="129E0BD6" w14:textId="77777777" w:rsidR="0089566E" w:rsidRPr="00DE3E28" w:rsidRDefault="0089566E" w:rsidP="00F621CA">
      <w:pPr>
        <w:spacing w:before="120" w:after="120"/>
        <w:rPr>
          <w:rFonts w:ascii="Garamond" w:hAnsi="Garamond" w:cs="Arial"/>
        </w:rPr>
      </w:pPr>
      <w:r w:rsidRPr="00DE3E28">
        <w:rPr>
          <w:rFonts w:ascii="Garamond" w:hAnsi="Garamond" w:cs="Arial"/>
        </w:rPr>
        <w:t>A estimativa da variância:</w:t>
      </w:r>
    </w:p>
    <w:p w14:paraId="5438C2DE" w14:textId="77777777" w:rsidR="0089566E" w:rsidRPr="00DE3E28" w:rsidRDefault="0089566E" w:rsidP="00F621CA">
      <w:pPr>
        <w:spacing w:before="120" w:after="120"/>
        <w:jc w:val="center"/>
        <w:rPr>
          <w:rFonts w:ascii="Garamond" w:hAnsi="Garamond" w:cs="Arial"/>
        </w:rPr>
      </w:pPr>
      <m:oMathPara>
        <m:oMath>
          <m:r>
            <w:rPr>
              <w:rFonts w:ascii="Cambria Math" w:hAnsi="Cambria Math" w:cs="Arial"/>
            </w:rPr>
            <m:t>ν=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SC</m:t>
              </m:r>
            </m:num>
            <m:den>
              <m:r>
                <w:rPr>
                  <w:rFonts w:ascii="Cambria Math" w:hAnsi="Cambria Math" w:cs="Arial"/>
                </w:rPr>
                <m:t>n-1</m:t>
              </m:r>
            </m:den>
          </m:f>
        </m:oMath>
      </m:oMathPara>
    </w:p>
    <w:p w14:paraId="2098AC58" w14:textId="77777777" w:rsidR="0089566E" w:rsidRPr="00DE3E28" w:rsidRDefault="0089566E" w:rsidP="00F621CA">
      <w:pPr>
        <w:spacing w:before="120" w:after="120"/>
        <w:rPr>
          <w:rFonts w:ascii="Garamond" w:hAnsi="Garamond" w:cs="Arial"/>
        </w:rPr>
      </w:pPr>
      <w:r w:rsidRPr="00DE3E28">
        <w:rPr>
          <w:rFonts w:ascii="Garamond" w:hAnsi="Garamond" w:cs="Arial"/>
        </w:rPr>
        <w:t xml:space="preserve">Obtendo-se então o desvio padrão: </w:t>
      </w:r>
      <m:oMath>
        <m:r>
          <m:rPr>
            <m:sty m:val="p"/>
          </m:rPr>
          <w:rPr>
            <w:rFonts w:ascii="Cambria Math" w:hAnsi="Cambria Math" w:cs="Arial"/>
          </w:rPr>
          <w:br/>
        </m:r>
      </m:oMath>
      <m:oMathPara>
        <m:oMath>
          <m:r>
            <w:rPr>
              <w:rFonts w:ascii="Cambria Math" w:hAnsi="Cambria Math" w:cs="Arial"/>
            </w:rPr>
            <m:t>s=</m:t>
          </m:r>
          <m:rad>
            <m:radPr>
              <m:degHide m:val="1"/>
              <m:ctrlPr>
                <w:rPr>
                  <w:rFonts w:ascii="Cambria Math" w:hAnsi="Cambria Math" w:cs="Arial"/>
                  <w:i/>
                </w:rPr>
              </m:ctrlPr>
            </m:radPr>
            <m:deg/>
            <m:e>
              <m:acc>
                <m:accPr>
                  <m:chr m:val="̅"/>
                  <m:ctrlPr>
                    <w:rPr>
                      <w:rFonts w:ascii="Cambria Math" w:hAnsi="Cambria Math" w:cs="Arial"/>
                      <w:i/>
                    </w:rPr>
                  </m:ctrlPr>
                </m:accPr>
                <m:e>
                  <m:r>
                    <w:rPr>
                      <w:rFonts w:ascii="Cambria Math" w:hAnsi="Cambria Math" w:cs="Arial"/>
                    </w:rPr>
                    <m:t>ν</m:t>
                  </m:r>
                </m:e>
              </m:acc>
            </m:e>
          </m:rad>
        </m:oMath>
      </m:oMathPara>
    </w:p>
    <w:p w14:paraId="1C1882D0" w14:textId="77777777" w:rsidR="0089566E" w:rsidRDefault="0089566E" w:rsidP="00F621CA">
      <w:pPr>
        <w:spacing w:before="120" w:after="120"/>
        <w:jc w:val="center"/>
        <w:rPr>
          <w:rFonts w:ascii="Garamond" w:hAnsi="Garamond" w:cs="Arial"/>
        </w:rPr>
      </w:pPr>
    </w:p>
    <w:p w14:paraId="735F2D0B" w14:textId="77777777" w:rsidR="00AE5D8D" w:rsidRPr="0089566E" w:rsidRDefault="00AE5D8D" w:rsidP="00F621CA">
      <w:pPr>
        <w:spacing w:before="120" w:after="120"/>
      </w:pPr>
    </w:p>
    <w:sectPr w:rsidR="00AE5D8D" w:rsidRPr="0089566E" w:rsidSect="00322019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20"/>
      <w:pgMar w:top="361" w:right="1418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AC6B5E" w14:textId="77777777" w:rsidR="009B44F5" w:rsidRDefault="009B44F5" w:rsidP="005A10F6">
      <w:r>
        <w:separator/>
      </w:r>
    </w:p>
  </w:endnote>
  <w:endnote w:type="continuationSeparator" w:id="0">
    <w:p w14:paraId="36975AC0" w14:textId="77777777" w:rsidR="009B44F5" w:rsidRDefault="009B44F5" w:rsidP="005A1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extaNarrowAlt-Ligh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EUAlbertina">
    <w:altName w:val="Cambria"/>
    <w:charset w:val="00"/>
    <w:family w:val="roman"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NewRomanPS-Bold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urce Sans Pro Light">
    <w:altName w:val="Arial"/>
    <w:panose1 w:val="00000000000000000000"/>
    <w:charset w:val="00"/>
    <w:family w:val="swiss"/>
    <w:notTrueType/>
    <w:pitch w:val="variable"/>
    <w:sig w:usb0="600002F7" w:usb1="02000001" w:usb2="00000000" w:usb3="00000000" w:csb0="0000019F" w:csb1="00000000"/>
  </w:font>
  <w:font w:name="Source Sans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FCB451" w14:textId="77777777" w:rsidR="001B739D" w:rsidRPr="00E04CDC" w:rsidRDefault="001B739D" w:rsidP="007F6738">
    <w:pPr>
      <w:pStyle w:val="endereo"/>
      <w:spacing w:line="240" w:lineRule="auto"/>
      <w:rPr>
        <w:rFonts w:ascii="Source Sans Pro Light" w:hAnsi="Source Sans Pro Light"/>
        <w:sz w:val="16"/>
        <w:szCs w:val="16"/>
        <w:lang w:val="pt-PT"/>
      </w:rPr>
    </w:pPr>
    <w:r>
      <w:tab/>
    </w:r>
    <w:r w:rsidRPr="00E04CDC">
      <w:rPr>
        <w:rFonts w:ascii="Source Sans Pro Light" w:hAnsi="Source Sans Pro Light"/>
        <w:sz w:val="16"/>
        <w:szCs w:val="16"/>
        <w:lang w:val="pt-PT"/>
      </w:rPr>
      <w:t>Palácio do Governo, CP nº 304, Várzea, Cidade da Praia, República de Cabo Verde | T: (+238) 261 01 43</w:t>
    </w:r>
  </w:p>
  <w:p w14:paraId="7D9E73FE" w14:textId="77777777" w:rsidR="001B739D" w:rsidRDefault="001B739D" w:rsidP="007F6738">
    <w:pPr>
      <w:pStyle w:val="Rodap"/>
      <w:tabs>
        <w:tab w:val="clear" w:pos="4320"/>
        <w:tab w:val="clear" w:pos="8640"/>
        <w:tab w:val="left" w:pos="404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9B27B8" w14:textId="77777777" w:rsidR="001B739D" w:rsidRPr="00B61907" w:rsidRDefault="001B739D" w:rsidP="0010223A">
    <w:pPr>
      <w:spacing w:after="200" w:line="276" w:lineRule="auto"/>
      <w:jc w:val="center"/>
      <w:rPr>
        <w:rFonts w:ascii="Times" w:eastAsia="Times New Roman" w:hAnsi="Times" w:cs="Times New Roman"/>
        <w:color w:val="000090"/>
        <w:sz w:val="20"/>
        <w:szCs w:val="20"/>
      </w:rPr>
    </w:pPr>
    <w:r w:rsidRPr="00B61907">
      <w:rPr>
        <w:rFonts w:ascii="Times" w:eastAsia="Times New Roman" w:hAnsi="Times" w:cs="Times New Roman"/>
        <w:color w:val="000090"/>
        <w:sz w:val="20"/>
        <w:szCs w:val="20"/>
      </w:rPr>
      <w:t xml:space="preserve">Avenida Cidade de Lisboa, </w:t>
    </w:r>
    <w:r w:rsidR="00EB4FD5">
      <w:rPr>
        <w:rFonts w:ascii="Times" w:eastAsia="Times New Roman" w:hAnsi="Times" w:cs="Times New Roman"/>
        <w:color w:val="000090"/>
        <w:sz w:val="20"/>
        <w:szCs w:val="20"/>
      </w:rPr>
      <w:t>Ex-</w:t>
    </w:r>
    <w:r w:rsidRPr="00B61907">
      <w:rPr>
        <w:rFonts w:ascii="Times" w:eastAsia="Times New Roman" w:hAnsi="Times" w:cs="Times New Roman"/>
        <w:color w:val="000090"/>
        <w:sz w:val="20"/>
        <w:szCs w:val="20"/>
      </w:rPr>
      <w:t>Prédio Bô Casa, 3º Piso – Várzea - Cidade da Praia- Ilha de Santiago - República de Cabo Verde - Tel.: +238 2604340</w:t>
    </w:r>
  </w:p>
  <w:p w14:paraId="024FB116" w14:textId="77777777" w:rsidR="001B739D" w:rsidRPr="0010223A" w:rsidRDefault="001B739D" w:rsidP="0010223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A509CE" w14:textId="77777777" w:rsidR="009B44F5" w:rsidRDefault="009B44F5" w:rsidP="005A10F6">
      <w:r>
        <w:separator/>
      </w:r>
    </w:p>
  </w:footnote>
  <w:footnote w:type="continuationSeparator" w:id="0">
    <w:p w14:paraId="5C1943F8" w14:textId="77777777" w:rsidR="009B44F5" w:rsidRDefault="009B44F5" w:rsidP="005A10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8D08D6" w14:textId="77777777" w:rsidR="001B739D" w:rsidRDefault="002E1B61">
    <w:pPr>
      <w:pStyle w:val="Cabealho"/>
    </w:pPr>
    <w:r>
      <w:rPr>
        <w:noProof/>
        <w:lang w:val="en-US"/>
      </w:rPr>
      <w:pict w14:anchorId="278735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5" type="#_x0000_t75" style="position:absolute;margin-left:0;margin-top:0;width:595.2pt;height:841.9pt;z-index:-251655680;mso-wrap-edited:f;mso-position-horizontal:center;mso-position-horizontal-relative:margin;mso-position-vertical:center;mso-position-vertical-relative:margin" wrapcoords="-27 0 -27 21561 21600 21561 21600 0 -27 0">
          <v:imagedata r:id="rId1" o:title="Esatcionários_2016_Fundo A4 NOTA"/>
          <w10:wrap anchorx="margin" anchory="margin"/>
        </v:shape>
      </w:pict>
    </w:r>
    <w:r w:rsidR="001B739D">
      <w:rPr>
        <w:noProof/>
        <w:lang w:eastAsia="pt-PT"/>
      </w:rPr>
      <w:drawing>
        <wp:anchor distT="0" distB="0" distL="114300" distR="114300" simplePos="0" relativeHeight="251656704" behindDoc="1" locked="0" layoutInCell="1" allowOverlap="1" wp14:anchorId="092637F6" wp14:editId="1A3D7BB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27" name="Imagem 27" descr="Esatcionários_2016_Fundo A4 NO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Esatcionários_2016_Fundo A4 NOT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739D">
      <w:rPr>
        <w:noProof/>
        <w:lang w:eastAsia="pt-PT"/>
      </w:rPr>
      <w:drawing>
        <wp:anchor distT="0" distB="0" distL="114300" distR="114300" simplePos="0" relativeHeight="251655680" behindDoc="1" locked="0" layoutInCell="1" allowOverlap="1" wp14:anchorId="43C0AAF2" wp14:editId="516AE2F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28" name="Imagem 28" descr="Esatcionários_2016_Fundo A4 NO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satcionários_2016_Fundo A4 NOT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739D">
      <w:rPr>
        <w:noProof/>
        <w:lang w:eastAsia="pt-PT"/>
      </w:rPr>
      <w:drawing>
        <wp:anchor distT="0" distB="0" distL="114300" distR="114300" simplePos="0" relativeHeight="251654656" behindDoc="1" locked="0" layoutInCell="1" allowOverlap="1" wp14:anchorId="0C925B3A" wp14:editId="65C281B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29" name="Imagem 29" descr="Esatcionários_2016_Fundo A4 NO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atcionários_2016_Fundo A4 NOT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7309E6" w14:textId="77777777" w:rsidR="001B739D" w:rsidRDefault="001B739D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58752" behindDoc="1" locked="0" layoutInCell="1" allowOverlap="1" wp14:anchorId="71F6DB16" wp14:editId="263FCF22">
          <wp:simplePos x="0" y="0"/>
          <wp:positionH relativeFrom="column">
            <wp:posOffset>-899795</wp:posOffset>
          </wp:positionH>
          <wp:positionV relativeFrom="paragraph">
            <wp:posOffset>-447040</wp:posOffset>
          </wp:positionV>
          <wp:extent cx="7559897" cy="10693596"/>
          <wp:effectExtent l="0" t="0" r="9525" b="0"/>
          <wp:wrapNone/>
          <wp:docPr id="3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atcionários_2016_Nota Azul_Template Nota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4F9C77" w14:textId="77777777" w:rsidR="001B739D" w:rsidRDefault="001B739D" w:rsidP="00185AA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D87ED" w14:textId="77777777" w:rsidR="001B739D" w:rsidRDefault="006C1DC5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59776" behindDoc="0" locked="0" layoutInCell="1" allowOverlap="1" wp14:anchorId="78FA13CE" wp14:editId="2CD6B87A">
          <wp:simplePos x="0" y="0"/>
          <wp:positionH relativeFrom="margin">
            <wp:align>left</wp:align>
          </wp:positionH>
          <wp:positionV relativeFrom="paragraph">
            <wp:posOffset>-78740</wp:posOffset>
          </wp:positionV>
          <wp:extent cx="2638425" cy="673735"/>
          <wp:effectExtent l="0" t="0" r="9525" b="0"/>
          <wp:wrapSquare wrapText="bothSides"/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673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739D">
      <w:rPr>
        <w:noProof/>
        <w:lang w:eastAsia="pt-PT"/>
      </w:rPr>
      <w:drawing>
        <wp:anchor distT="0" distB="0" distL="114300" distR="114300" simplePos="0" relativeHeight="251657728" behindDoc="1" locked="0" layoutInCell="1" allowOverlap="1" wp14:anchorId="446FF6DD" wp14:editId="165E4E42">
          <wp:simplePos x="0" y="0"/>
          <wp:positionH relativeFrom="column">
            <wp:posOffset>-898525</wp:posOffset>
          </wp:positionH>
          <wp:positionV relativeFrom="paragraph">
            <wp:posOffset>-445135</wp:posOffset>
          </wp:positionV>
          <wp:extent cx="7554470" cy="10685921"/>
          <wp:effectExtent l="0" t="0" r="0" b="762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atcionários_2016_Gov_Template Nota cop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470" cy="10685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D4949F" w14:textId="77777777" w:rsidR="001B739D" w:rsidRDefault="00DD2873" w:rsidP="00DD2873">
    <w:pPr>
      <w:pStyle w:val="Cabealho"/>
      <w:tabs>
        <w:tab w:val="clear" w:pos="4320"/>
        <w:tab w:val="clear" w:pos="8640"/>
        <w:tab w:val="left" w:pos="2205"/>
      </w:tabs>
    </w:pPr>
    <w:r>
      <w:tab/>
    </w:r>
  </w:p>
  <w:p w14:paraId="0B56659E" w14:textId="77777777" w:rsidR="001B739D" w:rsidRDefault="00DD2873" w:rsidP="00DD2873">
    <w:pPr>
      <w:pStyle w:val="endereo"/>
      <w:tabs>
        <w:tab w:val="left" w:pos="2205"/>
      </w:tabs>
      <w:spacing w:line="240" w:lineRule="auto"/>
      <w:jc w:val="left"/>
      <w:rPr>
        <w:rFonts w:ascii="Source Sans Pro" w:hAnsi="Source Sans Pro"/>
        <w:sz w:val="20"/>
        <w:szCs w:val="20"/>
      </w:rPr>
    </w:pPr>
    <w:r>
      <w:rPr>
        <w:rFonts w:ascii="Source Sans Pro" w:hAnsi="Source Sans Pro"/>
        <w:sz w:val="20"/>
        <w:szCs w:val="20"/>
      </w:rPr>
      <w:tab/>
    </w:r>
  </w:p>
  <w:p w14:paraId="0C850750" w14:textId="77777777" w:rsidR="001B739D" w:rsidRDefault="001B739D" w:rsidP="003A063D">
    <w:pPr>
      <w:pStyle w:val="endereo"/>
      <w:spacing w:line="240" w:lineRule="auto"/>
      <w:jc w:val="left"/>
      <w:rPr>
        <w:rFonts w:ascii="Source Sans Pro" w:hAnsi="Source Sans Pro"/>
        <w:sz w:val="20"/>
        <w:szCs w:val="20"/>
      </w:rPr>
    </w:pPr>
  </w:p>
  <w:p w14:paraId="66764248" w14:textId="77777777" w:rsidR="001B739D" w:rsidRDefault="00DD2873" w:rsidP="00DD2873">
    <w:pPr>
      <w:pStyle w:val="endereo"/>
      <w:tabs>
        <w:tab w:val="left" w:pos="2430"/>
      </w:tabs>
      <w:spacing w:line="240" w:lineRule="auto"/>
      <w:jc w:val="left"/>
      <w:rPr>
        <w:rFonts w:ascii="Source Sans Pro" w:hAnsi="Source Sans Pro"/>
        <w:sz w:val="20"/>
        <w:szCs w:val="20"/>
      </w:rPr>
    </w:pPr>
    <w:r>
      <w:rPr>
        <w:rFonts w:ascii="Source Sans Pro" w:hAnsi="Source Sans Pro"/>
        <w:sz w:val="20"/>
        <w:szCs w:val="20"/>
      </w:rPr>
      <w:tab/>
    </w:r>
  </w:p>
  <w:p w14:paraId="61D9A32A" w14:textId="77777777" w:rsidR="001B739D" w:rsidRDefault="001B739D" w:rsidP="001C0244">
    <w:pPr>
      <w:pStyle w:val="endereo"/>
      <w:jc w:val="left"/>
      <w:rPr>
        <w:rFonts w:ascii="Source Sans Pro" w:hAnsi="Source Sans Pro"/>
        <w:sz w:val="20"/>
        <w:szCs w:val="20"/>
      </w:rPr>
    </w:pPr>
  </w:p>
  <w:p w14:paraId="75556862" w14:textId="77777777" w:rsidR="001B739D" w:rsidRPr="001C0244" w:rsidRDefault="001B739D" w:rsidP="001C0244">
    <w:pPr>
      <w:pStyle w:val="endereo"/>
      <w:jc w:val="left"/>
      <w:rPr>
        <w:rFonts w:ascii="Source Sans Pro" w:hAnsi="Source Sans Pro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8722C"/>
    <w:multiLevelType w:val="hybridMultilevel"/>
    <w:tmpl w:val="19A8B9CE"/>
    <w:lvl w:ilvl="0" w:tplc="989E70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629DB"/>
    <w:multiLevelType w:val="hybridMultilevel"/>
    <w:tmpl w:val="E020DB30"/>
    <w:lvl w:ilvl="0" w:tplc="B324E2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D2363"/>
    <w:multiLevelType w:val="hybridMultilevel"/>
    <w:tmpl w:val="15C0A9E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A59F6"/>
    <w:multiLevelType w:val="hybridMultilevel"/>
    <w:tmpl w:val="F5E4D9B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03D27"/>
    <w:multiLevelType w:val="hybridMultilevel"/>
    <w:tmpl w:val="34027D7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5A17AC"/>
    <w:multiLevelType w:val="hybridMultilevel"/>
    <w:tmpl w:val="9480908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596965"/>
    <w:multiLevelType w:val="multilevel"/>
    <w:tmpl w:val="0282A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26A66B3A"/>
    <w:multiLevelType w:val="hybridMultilevel"/>
    <w:tmpl w:val="E7762860"/>
    <w:lvl w:ilvl="0" w:tplc="876E048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AF50CA"/>
    <w:multiLevelType w:val="hybridMultilevel"/>
    <w:tmpl w:val="2E3641EE"/>
    <w:lvl w:ilvl="0" w:tplc="3B60559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D7D0A11"/>
    <w:multiLevelType w:val="hybridMultilevel"/>
    <w:tmpl w:val="A42CB3B8"/>
    <w:lvl w:ilvl="0" w:tplc="167E67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51403C"/>
    <w:multiLevelType w:val="hybridMultilevel"/>
    <w:tmpl w:val="EC144C0A"/>
    <w:lvl w:ilvl="0" w:tplc="167E6706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363" w:hanging="360"/>
      </w:pPr>
    </w:lvl>
    <w:lvl w:ilvl="2" w:tplc="0816001B" w:tentative="1">
      <w:start w:val="1"/>
      <w:numFmt w:val="lowerRoman"/>
      <w:lvlText w:val="%3."/>
      <w:lvlJc w:val="right"/>
      <w:pPr>
        <w:ind w:left="2083" w:hanging="180"/>
      </w:pPr>
    </w:lvl>
    <w:lvl w:ilvl="3" w:tplc="0816000F" w:tentative="1">
      <w:start w:val="1"/>
      <w:numFmt w:val="decimal"/>
      <w:lvlText w:val="%4."/>
      <w:lvlJc w:val="left"/>
      <w:pPr>
        <w:ind w:left="2803" w:hanging="360"/>
      </w:pPr>
    </w:lvl>
    <w:lvl w:ilvl="4" w:tplc="08160019" w:tentative="1">
      <w:start w:val="1"/>
      <w:numFmt w:val="lowerLetter"/>
      <w:lvlText w:val="%5."/>
      <w:lvlJc w:val="left"/>
      <w:pPr>
        <w:ind w:left="3523" w:hanging="360"/>
      </w:pPr>
    </w:lvl>
    <w:lvl w:ilvl="5" w:tplc="0816001B" w:tentative="1">
      <w:start w:val="1"/>
      <w:numFmt w:val="lowerRoman"/>
      <w:lvlText w:val="%6."/>
      <w:lvlJc w:val="right"/>
      <w:pPr>
        <w:ind w:left="4243" w:hanging="180"/>
      </w:pPr>
    </w:lvl>
    <w:lvl w:ilvl="6" w:tplc="0816000F" w:tentative="1">
      <w:start w:val="1"/>
      <w:numFmt w:val="decimal"/>
      <w:lvlText w:val="%7."/>
      <w:lvlJc w:val="left"/>
      <w:pPr>
        <w:ind w:left="4963" w:hanging="360"/>
      </w:pPr>
    </w:lvl>
    <w:lvl w:ilvl="7" w:tplc="08160019" w:tentative="1">
      <w:start w:val="1"/>
      <w:numFmt w:val="lowerLetter"/>
      <w:lvlText w:val="%8."/>
      <w:lvlJc w:val="left"/>
      <w:pPr>
        <w:ind w:left="5683" w:hanging="360"/>
      </w:pPr>
    </w:lvl>
    <w:lvl w:ilvl="8" w:tplc="08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548964DD"/>
    <w:multiLevelType w:val="hybridMultilevel"/>
    <w:tmpl w:val="DAAA562C"/>
    <w:lvl w:ilvl="0" w:tplc="FD9045B0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A97969"/>
    <w:multiLevelType w:val="hybridMultilevel"/>
    <w:tmpl w:val="5618494C"/>
    <w:lvl w:ilvl="0" w:tplc="A994FF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6B42AB"/>
    <w:multiLevelType w:val="hybridMultilevel"/>
    <w:tmpl w:val="34027D7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4A3233"/>
    <w:multiLevelType w:val="hybridMultilevel"/>
    <w:tmpl w:val="DAAA562C"/>
    <w:lvl w:ilvl="0" w:tplc="FD9045B0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925E5E"/>
    <w:multiLevelType w:val="hybridMultilevel"/>
    <w:tmpl w:val="E7762860"/>
    <w:lvl w:ilvl="0" w:tplc="876E048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0E4448"/>
    <w:multiLevelType w:val="hybridMultilevel"/>
    <w:tmpl w:val="2056CF12"/>
    <w:lvl w:ilvl="0" w:tplc="7ED4096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8"/>
  </w:num>
  <w:num w:numId="4">
    <w:abstractNumId w:val="2"/>
  </w:num>
  <w:num w:numId="5">
    <w:abstractNumId w:val="4"/>
  </w:num>
  <w:num w:numId="6">
    <w:abstractNumId w:val="12"/>
  </w:num>
  <w:num w:numId="7">
    <w:abstractNumId w:val="16"/>
  </w:num>
  <w:num w:numId="8">
    <w:abstractNumId w:val="3"/>
  </w:num>
  <w:num w:numId="9">
    <w:abstractNumId w:val="10"/>
  </w:num>
  <w:num w:numId="10">
    <w:abstractNumId w:val="9"/>
  </w:num>
  <w:num w:numId="11">
    <w:abstractNumId w:val="1"/>
  </w:num>
  <w:num w:numId="12">
    <w:abstractNumId w:val="15"/>
  </w:num>
  <w:num w:numId="13">
    <w:abstractNumId w:val="7"/>
  </w:num>
  <w:num w:numId="14">
    <w:abstractNumId w:val="5"/>
  </w:num>
  <w:num w:numId="15">
    <w:abstractNumId w:val="0"/>
  </w:num>
  <w:num w:numId="16">
    <w:abstractNumId w:val="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CDC"/>
    <w:rsid w:val="00016C8B"/>
    <w:rsid w:val="00017CC9"/>
    <w:rsid w:val="0003104A"/>
    <w:rsid w:val="00031C65"/>
    <w:rsid w:val="000731B8"/>
    <w:rsid w:val="000D710B"/>
    <w:rsid w:val="000F6DAA"/>
    <w:rsid w:val="0010223A"/>
    <w:rsid w:val="00112A3C"/>
    <w:rsid w:val="0012491F"/>
    <w:rsid w:val="00127D87"/>
    <w:rsid w:val="00185AAA"/>
    <w:rsid w:val="001B739D"/>
    <w:rsid w:val="001C0244"/>
    <w:rsid w:val="00256B01"/>
    <w:rsid w:val="00285E97"/>
    <w:rsid w:val="002D0225"/>
    <w:rsid w:val="002E1B61"/>
    <w:rsid w:val="00322019"/>
    <w:rsid w:val="003A063D"/>
    <w:rsid w:val="003B6E68"/>
    <w:rsid w:val="003B7BAF"/>
    <w:rsid w:val="00456D31"/>
    <w:rsid w:val="004A1042"/>
    <w:rsid w:val="004A44AC"/>
    <w:rsid w:val="004F19A3"/>
    <w:rsid w:val="0053271E"/>
    <w:rsid w:val="00542BCA"/>
    <w:rsid w:val="005565E1"/>
    <w:rsid w:val="00597D3B"/>
    <w:rsid w:val="005A10F6"/>
    <w:rsid w:val="00625085"/>
    <w:rsid w:val="00626878"/>
    <w:rsid w:val="00670FAA"/>
    <w:rsid w:val="006A1F78"/>
    <w:rsid w:val="006C1DC5"/>
    <w:rsid w:val="006E0A72"/>
    <w:rsid w:val="00736122"/>
    <w:rsid w:val="007375BA"/>
    <w:rsid w:val="007A23E9"/>
    <w:rsid w:val="007E145C"/>
    <w:rsid w:val="007F424B"/>
    <w:rsid w:val="007F6738"/>
    <w:rsid w:val="00826E61"/>
    <w:rsid w:val="008447F2"/>
    <w:rsid w:val="0086262C"/>
    <w:rsid w:val="00890942"/>
    <w:rsid w:val="0089566E"/>
    <w:rsid w:val="008E3034"/>
    <w:rsid w:val="009A1049"/>
    <w:rsid w:val="009A203C"/>
    <w:rsid w:val="009B44F5"/>
    <w:rsid w:val="009C70A2"/>
    <w:rsid w:val="00A0204A"/>
    <w:rsid w:val="00A53719"/>
    <w:rsid w:val="00AD1AE3"/>
    <w:rsid w:val="00AE5D8D"/>
    <w:rsid w:val="00B351D2"/>
    <w:rsid w:val="00B45774"/>
    <w:rsid w:val="00BB3629"/>
    <w:rsid w:val="00C15E81"/>
    <w:rsid w:val="00C54FCE"/>
    <w:rsid w:val="00CE27F0"/>
    <w:rsid w:val="00D532E8"/>
    <w:rsid w:val="00D760A0"/>
    <w:rsid w:val="00DD2873"/>
    <w:rsid w:val="00DE64A2"/>
    <w:rsid w:val="00E04CDC"/>
    <w:rsid w:val="00E23A96"/>
    <w:rsid w:val="00E478C5"/>
    <w:rsid w:val="00EB4FD5"/>
    <w:rsid w:val="00ED2B13"/>
    <w:rsid w:val="00F0320A"/>
    <w:rsid w:val="00F267C8"/>
    <w:rsid w:val="00F42805"/>
    <w:rsid w:val="00F557C5"/>
    <w:rsid w:val="00F621CA"/>
    <w:rsid w:val="00F63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6"/>
    <o:shapelayout v:ext="edit">
      <o:idmap v:ext="edit" data="1"/>
    </o:shapelayout>
  </w:shapeDefaults>
  <w:decimalSymbol w:val=","/>
  <w:listSeparator w:val=";"/>
  <w14:docId w14:val="51D87637"/>
  <w14:defaultImageDpi w14:val="300"/>
  <w15:docId w15:val="{F5EE0C3F-F69C-416D-BFF5-83E7BD89C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5A10F6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A10F6"/>
  </w:style>
  <w:style w:type="paragraph" w:styleId="Rodap">
    <w:name w:val="footer"/>
    <w:basedOn w:val="Normal"/>
    <w:link w:val="RodapCarter"/>
    <w:uiPriority w:val="99"/>
    <w:unhideWhenUsed/>
    <w:rsid w:val="005A10F6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5A10F6"/>
  </w:style>
  <w:style w:type="paragraph" w:styleId="Textodebalo">
    <w:name w:val="Balloon Text"/>
    <w:basedOn w:val="Normal"/>
    <w:link w:val="TextodebaloCarter"/>
    <w:uiPriority w:val="99"/>
    <w:semiHidden/>
    <w:unhideWhenUsed/>
    <w:rsid w:val="00ED2B13"/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ED2B13"/>
    <w:rPr>
      <w:rFonts w:ascii="Lucida Grande" w:hAnsi="Lucida Grande" w:cs="Lucida Grande"/>
      <w:sz w:val="18"/>
      <w:szCs w:val="18"/>
    </w:rPr>
  </w:style>
  <w:style w:type="paragraph" w:customStyle="1" w:styleId="endereo">
    <w:name w:val="endereço"/>
    <w:basedOn w:val="Normal"/>
    <w:uiPriority w:val="99"/>
    <w:rsid w:val="002D0225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TextaNarrowAlt-Light" w:hAnsi="TextaNarrowAlt-Light" w:cs="TextaNarrowAlt-Light"/>
      <w:color w:val="000000"/>
      <w:sz w:val="13"/>
      <w:szCs w:val="13"/>
      <w:lang w:val="en-US"/>
    </w:rPr>
  </w:style>
  <w:style w:type="paragraph" w:styleId="PargrafodaLista">
    <w:name w:val="List Paragraph"/>
    <w:basedOn w:val="Normal"/>
    <w:uiPriority w:val="34"/>
    <w:qFormat/>
    <w:rsid w:val="004A44AC"/>
    <w:pPr>
      <w:ind w:left="720"/>
      <w:contextualSpacing/>
    </w:pPr>
  </w:style>
  <w:style w:type="paragraph" w:styleId="SemEspaamento">
    <w:name w:val="No Spacing"/>
    <w:uiPriority w:val="1"/>
    <w:qFormat/>
    <w:rsid w:val="007A23E9"/>
    <w:rPr>
      <w:sz w:val="22"/>
      <w:szCs w:val="22"/>
      <w:lang w:eastAsia="pt-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89566E"/>
    <w:rPr>
      <w:sz w:val="16"/>
      <w:szCs w:val="16"/>
    </w:rPr>
  </w:style>
  <w:style w:type="paragraph" w:styleId="Textodecomentrio">
    <w:name w:val="annotation text"/>
    <w:basedOn w:val="Normal"/>
    <w:link w:val="TextodecomentrioCarter"/>
    <w:semiHidden/>
    <w:unhideWhenUsed/>
    <w:rsid w:val="0089566E"/>
    <w:pPr>
      <w:spacing w:after="200"/>
    </w:pPr>
    <w:rPr>
      <w:sz w:val="20"/>
      <w:szCs w:val="20"/>
      <w:lang w:eastAsia="pt-PT"/>
    </w:rPr>
  </w:style>
  <w:style w:type="character" w:customStyle="1" w:styleId="TextodecomentrioCarter">
    <w:name w:val="Texto de comentário Caráter"/>
    <w:basedOn w:val="Tipodeletrapredefinidodopargrafo"/>
    <w:link w:val="Textodecomentrio"/>
    <w:semiHidden/>
    <w:rsid w:val="0089566E"/>
    <w:rPr>
      <w:sz w:val="20"/>
      <w:szCs w:val="20"/>
      <w:lang w:eastAsia="pt-PT"/>
    </w:rPr>
  </w:style>
  <w:style w:type="paragraph" w:customStyle="1" w:styleId="CM1">
    <w:name w:val="CM1"/>
    <w:basedOn w:val="Normal"/>
    <w:next w:val="Normal"/>
    <w:uiPriority w:val="99"/>
    <w:rsid w:val="0089566E"/>
    <w:pPr>
      <w:autoSpaceDE w:val="0"/>
      <w:autoSpaceDN w:val="0"/>
      <w:adjustRightInd w:val="0"/>
    </w:pPr>
    <w:rPr>
      <w:rFonts w:ascii="EUAlbertina" w:hAnsi="EUAlbertina"/>
      <w:lang w:val="fr-FR" w:eastAsia="pt-PT"/>
    </w:rPr>
  </w:style>
  <w:style w:type="paragraph" w:styleId="Reviso">
    <w:name w:val="Revision"/>
    <w:hidden/>
    <w:uiPriority w:val="99"/>
    <w:semiHidden/>
    <w:rsid w:val="002E1B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rminio.correia\Documents\Documentos%202017-%20IGQPI\NOTAS%20EXPEDIDAS\Timbrado%20IGQP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1FDEC8-F699-4378-9327-273C27475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 IGQPI</Template>
  <TotalTime>4</TotalTime>
  <Pages>7</Pages>
  <Words>2073</Words>
  <Characters>11197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IGQPI - Herminio Livramento Correia</dc:creator>
  <cp:keywords/>
  <dc:description/>
  <cp:lastModifiedBy>Adriano Cruz</cp:lastModifiedBy>
  <cp:revision>6</cp:revision>
  <cp:lastPrinted>2018-01-03T12:07:00Z</cp:lastPrinted>
  <dcterms:created xsi:type="dcterms:W3CDTF">2018-03-15T15:15:00Z</dcterms:created>
  <dcterms:modified xsi:type="dcterms:W3CDTF">2018-03-29T11:08:00Z</dcterms:modified>
</cp:coreProperties>
</file>